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FC6" w:rsidRDefault="00ED5550">
      <w:pPr>
        <w:jc w:val="center"/>
        <w:rPr>
          <w:rFonts w:ascii="方正小标宋_GBK" w:eastAsia="方正小标宋_GBK" w:hAnsi="方正小标宋_GBK" w:cs="方正小标宋_GBK"/>
          <w:sz w:val="40"/>
          <w:szCs w:val="40"/>
        </w:rPr>
      </w:pPr>
      <w:r w:rsidRPr="00ED5550">
        <w:rPr>
          <w:rFonts w:ascii="方正小标宋_GBK" w:eastAsia="方正小标宋_GBK" w:hAnsi="方正小标宋_GBK" w:cs="方正小标宋_GBK" w:hint="eastAsia"/>
          <w:sz w:val="40"/>
          <w:szCs w:val="40"/>
        </w:rPr>
        <w:t>省级分局和计划单列市分局办理的个人携带规定金额以上外币现钞出境核准</w:t>
      </w:r>
    </w:p>
    <w:p w:rsidR="00E145A7" w:rsidRPr="00E145A7" w:rsidRDefault="00E145A7" w:rsidP="00E145A7">
      <w:pPr>
        <w:pStyle w:val="3"/>
        <w:rPr>
          <w:rFonts w:hint="default"/>
        </w:rPr>
      </w:pPr>
    </w:p>
    <w:p w:rsidR="00A93FC6" w:rsidRDefault="00FE19BF">
      <w:pPr>
        <w:numPr>
          <w:ilvl w:val="0"/>
          <w:numId w:val="1"/>
        </w:numPr>
        <w:spacing w:line="540" w:lineRule="exact"/>
        <w:outlineLvl w:val="1"/>
        <w:rPr>
          <w:rFonts w:ascii="Times New Roman" w:eastAsia="黑体" w:hAnsi="Times New Roman"/>
          <w:sz w:val="28"/>
          <w:szCs w:val="28"/>
        </w:rPr>
      </w:pPr>
      <w:bookmarkStart w:id="0" w:name="_Toc205928503_WPSOffice_Level1"/>
      <w:r>
        <w:rPr>
          <w:rFonts w:ascii="Times New Roman" w:eastAsia="黑体" w:hAnsi="Times New Roman" w:hint="eastAsia"/>
          <w:sz w:val="28"/>
          <w:szCs w:val="28"/>
        </w:rPr>
        <w:t>基本要素</w:t>
      </w:r>
      <w:bookmarkEnd w:id="0"/>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行政许可事项名称及编码</w:t>
      </w:r>
    </w:p>
    <w:p w:rsidR="00E145A7" w:rsidRPr="00E145A7" w:rsidRDefault="00E145A7" w:rsidP="00E145A7">
      <w:pPr>
        <w:spacing w:line="540" w:lineRule="exact"/>
        <w:ind w:firstLineChars="200" w:firstLine="560"/>
        <w:outlineLvl w:val="2"/>
        <w:rPr>
          <w:rFonts w:ascii="方正仿宋_GBK" w:eastAsia="方正仿宋_GBK" w:hAnsi="方正仿宋_GBK" w:cs="方正仿宋_GBK"/>
          <w:sz w:val="28"/>
          <w:szCs w:val="28"/>
        </w:rPr>
      </w:pPr>
      <w:r w:rsidRPr="00E145A7">
        <w:rPr>
          <w:rFonts w:ascii="方正仿宋_GBK" w:eastAsia="方正仿宋_GBK" w:hAnsi="方正仿宋_GBK" w:cs="方正仿宋_GBK"/>
          <w:sz w:val="28"/>
          <w:szCs w:val="28"/>
        </w:rPr>
        <w:t>外币现钞提取、出境携带、跨境调运核准【00017110600Y】</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行政许可事项子项名称及编码</w:t>
      </w:r>
    </w:p>
    <w:p w:rsidR="00124A13" w:rsidRPr="00124A13" w:rsidRDefault="00124A13" w:rsidP="00124A13">
      <w:pPr>
        <w:spacing w:line="360" w:lineRule="auto"/>
        <w:ind w:firstLineChars="200" w:firstLine="560"/>
        <w:rPr>
          <w:rFonts w:ascii="方正仿宋_GBK" w:eastAsia="方正仿宋_GBK" w:hAnsi="方正仿宋_GBK" w:cs="方正仿宋_GBK"/>
          <w:sz w:val="28"/>
          <w:szCs w:val="28"/>
        </w:rPr>
      </w:pPr>
      <w:r w:rsidRPr="00124A13">
        <w:rPr>
          <w:rFonts w:ascii="方正仿宋_GBK" w:eastAsia="方正仿宋_GBK" w:hAnsi="方正仿宋_GBK" w:cs="方正仿宋_GBK" w:hint="eastAsia"/>
          <w:sz w:val="28"/>
          <w:szCs w:val="28"/>
        </w:rPr>
        <w:t>省级分局和计划单列市分局办理的个人携带规定金额以上外币现钞出境核准</w:t>
      </w:r>
      <w:r w:rsidRPr="00124A13">
        <w:rPr>
          <w:rFonts w:ascii="方正仿宋_GBK" w:eastAsia="方正仿宋_GBK" w:hAnsi="方正仿宋_GBK" w:cs="方正仿宋_GBK"/>
          <w:sz w:val="28"/>
          <w:szCs w:val="28"/>
        </w:rPr>
        <w:t>【000171106002】</w:t>
      </w:r>
    </w:p>
    <w:p w:rsidR="00A93FC6" w:rsidRDefault="00FE19BF" w:rsidP="00102015">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124A13" w:rsidRPr="00124A13" w:rsidRDefault="00124A13" w:rsidP="00124A13">
      <w:pPr>
        <w:spacing w:line="360" w:lineRule="auto"/>
        <w:ind w:firstLineChars="200" w:firstLine="560"/>
        <w:rPr>
          <w:rFonts w:ascii="方正仿宋_GBK" w:eastAsia="方正仿宋_GBK" w:hAnsi="方正仿宋_GBK" w:cs="方正仿宋_GBK"/>
          <w:sz w:val="28"/>
          <w:szCs w:val="28"/>
        </w:rPr>
      </w:pPr>
      <w:r w:rsidRPr="00124A13">
        <w:rPr>
          <w:rFonts w:ascii="方正仿宋_GBK" w:eastAsia="方正仿宋_GBK" w:hAnsi="方正仿宋_GBK" w:cs="方正仿宋_GBK" w:hint="eastAsia"/>
          <w:sz w:val="28"/>
          <w:szCs w:val="28"/>
        </w:rPr>
        <w:t>省级分局和计划单列市分局办理的个人携带规定金额以上外币现钞出境核准</w:t>
      </w:r>
      <w:r w:rsidRPr="00124A13">
        <w:rPr>
          <w:rFonts w:ascii="方正仿宋_GBK" w:eastAsia="方正仿宋_GBK" w:hAnsi="方正仿宋_GBK" w:cs="方正仿宋_GBK"/>
          <w:sz w:val="28"/>
          <w:szCs w:val="28"/>
        </w:rPr>
        <w:t>新办（00017110600201）</w:t>
      </w:r>
    </w:p>
    <w:p w:rsidR="00E145A7" w:rsidRPr="00124A13" w:rsidRDefault="00124A13" w:rsidP="00124A13">
      <w:pPr>
        <w:spacing w:line="360" w:lineRule="auto"/>
        <w:ind w:firstLineChars="200" w:firstLine="560"/>
        <w:rPr>
          <w:rFonts w:ascii="方正仿宋_GBK" w:eastAsia="方正仿宋_GBK" w:hAnsi="方正仿宋_GBK" w:cs="方正仿宋_GBK"/>
          <w:sz w:val="28"/>
          <w:szCs w:val="28"/>
        </w:rPr>
      </w:pPr>
      <w:r w:rsidRPr="00124A13">
        <w:rPr>
          <w:rFonts w:ascii="方正仿宋_GBK" w:eastAsia="方正仿宋_GBK" w:hAnsi="方正仿宋_GBK" w:cs="方正仿宋_GBK" w:hint="eastAsia"/>
          <w:sz w:val="28"/>
          <w:szCs w:val="28"/>
        </w:rPr>
        <w:t>省级分局和计划单列市分局办理的个人携带规定金额以上外币现钞出境核准</w:t>
      </w:r>
      <w:r w:rsidRPr="00124A13">
        <w:rPr>
          <w:rFonts w:ascii="方正仿宋_GBK" w:eastAsia="方正仿宋_GBK" w:hAnsi="方正仿宋_GBK" w:cs="方正仿宋_GBK"/>
          <w:sz w:val="28"/>
          <w:szCs w:val="28"/>
        </w:rPr>
        <w:t>补办（00017110600202）</w:t>
      </w:r>
    </w:p>
    <w:p w:rsidR="00A93FC6" w:rsidRDefault="00FE19BF" w:rsidP="00E145A7">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A93FC6" w:rsidRDefault="00FE19BF" w:rsidP="0010201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《国务院对确需保留的行政审批项目设定行政许可的决定》</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124A13" w:rsidRPr="00124A13" w:rsidRDefault="00124A13" w:rsidP="00124A13">
      <w:pPr>
        <w:spacing w:line="540" w:lineRule="exact"/>
        <w:ind w:firstLineChars="200" w:firstLine="560"/>
        <w:outlineLvl w:val="2"/>
        <w:rPr>
          <w:rFonts w:ascii="方正仿宋_GBK" w:eastAsia="方正仿宋_GBK" w:hAnsi="方正仿宋_GBK" w:cs="方正仿宋_GBK"/>
          <w:sz w:val="28"/>
          <w:szCs w:val="28"/>
        </w:rPr>
      </w:pPr>
      <w:r w:rsidRPr="00124A13">
        <w:rPr>
          <w:rFonts w:ascii="方正仿宋_GBK" w:eastAsia="方正仿宋_GBK" w:hAnsi="方正仿宋_GBK" w:cs="方正仿宋_GBK"/>
          <w:sz w:val="28"/>
          <w:szCs w:val="28"/>
        </w:rPr>
        <w:t>（1）《个人外汇管理办法》（中国人民银行令2006年第3号）第三十三条</w:t>
      </w:r>
    </w:p>
    <w:p w:rsidR="00124A13" w:rsidRPr="00124A13" w:rsidRDefault="00124A13" w:rsidP="00124A13">
      <w:pPr>
        <w:spacing w:line="540" w:lineRule="exact"/>
        <w:ind w:firstLineChars="200" w:firstLine="560"/>
        <w:outlineLvl w:val="2"/>
        <w:rPr>
          <w:rFonts w:ascii="方正仿宋_GBK" w:eastAsia="方正仿宋_GBK" w:hAnsi="方正仿宋_GBK" w:cs="方正仿宋_GBK"/>
          <w:sz w:val="28"/>
          <w:szCs w:val="28"/>
        </w:rPr>
      </w:pPr>
      <w:r w:rsidRPr="00124A13">
        <w:rPr>
          <w:rFonts w:ascii="方正仿宋_GBK" w:eastAsia="方正仿宋_GBK" w:hAnsi="方正仿宋_GBK" w:cs="方正仿宋_GBK"/>
          <w:sz w:val="28"/>
          <w:szCs w:val="28"/>
        </w:rPr>
        <w:t>（2）《经常项目外汇业务指引（2020年版）》（汇发〔2020〕14号文印发）第八十九条</w:t>
      </w:r>
    </w:p>
    <w:p w:rsidR="00124A13" w:rsidRPr="00124A13" w:rsidRDefault="00124A13" w:rsidP="00124A13">
      <w:pPr>
        <w:spacing w:line="540" w:lineRule="exact"/>
        <w:ind w:firstLineChars="200" w:firstLine="560"/>
        <w:outlineLvl w:val="2"/>
        <w:rPr>
          <w:rFonts w:ascii="方正仿宋_GBK" w:eastAsia="方正仿宋_GBK" w:hAnsi="方正仿宋_GBK" w:cs="方正仿宋_GBK"/>
          <w:sz w:val="28"/>
          <w:szCs w:val="28"/>
        </w:rPr>
      </w:pPr>
      <w:r w:rsidRPr="00124A13">
        <w:rPr>
          <w:rFonts w:ascii="方正仿宋_GBK" w:eastAsia="方正仿宋_GBK" w:hAnsi="方正仿宋_GBK" w:cs="方正仿宋_GBK"/>
          <w:sz w:val="28"/>
          <w:szCs w:val="28"/>
        </w:rPr>
        <w:t>（3）《携带外币现钞出入境管理暂行办法》（汇发〔2003〕102号文印发）第二条</w:t>
      </w:r>
    </w:p>
    <w:p w:rsidR="00124A13" w:rsidRDefault="00124A13" w:rsidP="00124A13">
      <w:pPr>
        <w:spacing w:line="540" w:lineRule="exact"/>
        <w:ind w:firstLineChars="200" w:firstLine="560"/>
        <w:outlineLvl w:val="2"/>
        <w:rPr>
          <w:rFonts w:ascii="方正仿宋_GBK" w:eastAsia="方正仿宋_GBK" w:hAnsi="方正仿宋_GBK" w:cs="方正仿宋_GBK"/>
          <w:sz w:val="28"/>
          <w:szCs w:val="28"/>
        </w:rPr>
      </w:pPr>
      <w:r w:rsidRPr="00124A13">
        <w:rPr>
          <w:rFonts w:ascii="方正仿宋_GBK" w:eastAsia="方正仿宋_GBK" w:hAnsi="方正仿宋_GBK" w:cs="方正仿宋_GBK"/>
          <w:sz w:val="28"/>
          <w:szCs w:val="28"/>
        </w:rPr>
        <w:t>（4）《国家外汇管理局行政许可实施办法》（国家外汇管理局公</w:t>
      </w:r>
      <w:r w:rsidRPr="00124A13">
        <w:rPr>
          <w:rFonts w:ascii="方正仿宋_GBK" w:eastAsia="方正仿宋_GBK" w:hAnsi="方正仿宋_GBK" w:cs="方正仿宋_GBK"/>
          <w:sz w:val="28"/>
          <w:szCs w:val="28"/>
        </w:rPr>
        <w:lastRenderedPageBreak/>
        <w:t>告2021年第1号）全文</w:t>
      </w:r>
    </w:p>
    <w:p w:rsidR="00A93FC6" w:rsidRDefault="00FE19BF" w:rsidP="00124A13">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A93FC6" w:rsidRDefault="00FE19B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权力来源：</w:t>
      </w:r>
      <w:r>
        <w:rPr>
          <w:rFonts w:ascii="方正仿宋_GBK" w:eastAsia="方正仿宋_GBK" w:hAnsi="方正仿宋_GBK" w:cs="方正仿宋_GBK" w:hint="eastAsia"/>
          <w:sz w:val="28"/>
          <w:szCs w:val="28"/>
        </w:rPr>
        <w:t>法定</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实施机关：</w:t>
      </w:r>
      <w:r w:rsidR="00E145A7" w:rsidRPr="00E145A7">
        <w:rPr>
          <w:rFonts w:ascii="方正仿宋_GBK" w:eastAsia="方正仿宋_GBK" w:hAnsi="方正仿宋_GBK" w:cs="方正仿宋_GBK" w:hint="eastAsia"/>
          <w:sz w:val="28"/>
          <w:szCs w:val="28"/>
        </w:rPr>
        <w:t>国家外汇管理局省分局</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实施主体</w:t>
      </w:r>
      <w:r>
        <w:rPr>
          <w:rFonts w:ascii="Times New Roman" w:eastAsia="仿宋GB2312" w:hAnsi="Times New Roman" w:hint="eastAsia"/>
          <w:b/>
          <w:bCs/>
          <w:sz w:val="28"/>
          <w:szCs w:val="28"/>
        </w:rPr>
        <w:t>：</w:t>
      </w:r>
      <w:r w:rsidR="00E145A7" w:rsidRPr="00E145A7">
        <w:rPr>
          <w:rFonts w:ascii="方正仿宋_GBK" w:eastAsia="方正仿宋_GBK" w:hAnsi="方正仿宋_GBK" w:cs="方正仿宋_GBK" w:hint="eastAsia"/>
          <w:sz w:val="28"/>
          <w:szCs w:val="28"/>
        </w:rPr>
        <w:t>国家外汇管理局省分局</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实施主体性质：</w:t>
      </w:r>
      <w:r>
        <w:rPr>
          <w:rFonts w:ascii="方正仿宋_GBK" w:eastAsia="方正仿宋_GBK" w:hAnsi="方正仿宋_GBK" w:cs="方正仿宋_GBK" w:hint="eastAsia"/>
          <w:sz w:val="28"/>
          <w:szCs w:val="28"/>
        </w:rPr>
        <w:t>法定机关</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国家级</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行使层级</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省</w:t>
      </w:r>
      <w:r>
        <w:rPr>
          <w:rFonts w:ascii="方正仿宋_GBK" w:eastAsia="方正仿宋_GBK" w:hAnsi="方正仿宋_GBK" w:cs="方正仿宋_GBK"/>
          <w:sz w:val="28"/>
          <w:szCs w:val="28"/>
        </w:rPr>
        <w:t>级</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13.</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省</w:t>
      </w:r>
      <w:r>
        <w:rPr>
          <w:rFonts w:ascii="方正仿宋_GBK" w:eastAsia="方正仿宋_GBK" w:hAnsi="方正仿宋_GBK" w:cs="方正仿宋_GBK"/>
          <w:sz w:val="28"/>
          <w:szCs w:val="28"/>
        </w:rPr>
        <w:t>级</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是否存在初审环节：</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16.</w:t>
      </w:r>
      <w:r>
        <w:rPr>
          <w:rFonts w:ascii="Times New Roman" w:eastAsia="仿宋GB2312" w:hAnsi="Times New Roman" w:hint="eastAsia"/>
          <w:b/>
          <w:bCs/>
          <w:sz w:val="28"/>
          <w:szCs w:val="28"/>
        </w:rPr>
        <w:t>初审层级：</w:t>
      </w:r>
      <w:r>
        <w:rPr>
          <w:rFonts w:ascii="方正仿宋_GBK" w:eastAsia="方正仿宋_GBK" w:hAnsi="方正仿宋_GBK" w:cs="方正仿宋_GBK"/>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 w:name="_Toc70821178_WPSOffice_Level1"/>
      <w:r>
        <w:rPr>
          <w:rFonts w:ascii="Times New Roman" w:eastAsia="黑体" w:hAnsi="Times New Roman" w:hint="eastAsia"/>
          <w:sz w:val="28"/>
          <w:szCs w:val="28"/>
        </w:rPr>
        <w:t>行政许可事项类型</w:t>
      </w:r>
      <w:bookmarkEnd w:id="1"/>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A93FC6" w:rsidRDefault="00FE19BF">
      <w:pPr>
        <w:numPr>
          <w:ilvl w:val="0"/>
          <w:numId w:val="1"/>
        </w:numPr>
        <w:spacing w:line="540" w:lineRule="exact"/>
        <w:outlineLvl w:val="1"/>
        <w:rPr>
          <w:rFonts w:ascii="Times New Roman" w:eastAsia="黑体" w:hAnsi="Times New Roman"/>
          <w:sz w:val="28"/>
          <w:szCs w:val="28"/>
        </w:rPr>
      </w:pPr>
      <w:bookmarkStart w:id="2" w:name="_Toc590100523_WPSOffice_Level1"/>
      <w:r>
        <w:rPr>
          <w:rFonts w:ascii="Times New Roman" w:eastAsia="黑体" w:hAnsi="Times New Roman" w:hint="eastAsia"/>
          <w:sz w:val="28"/>
          <w:szCs w:val="28"/>
        </w:rPr>
        <w:t>行政许可条件</w:t>
      </w:r>
      <w:bookmarkEnd w:id="2"/>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b/>
          <w:bCs/>
          <w:sz w:val="28"/>
          <w:szCs w:val="28"/>
        </w:rPr>
      </w:pPr>
      <w:r w:rsidRPr="003E226F">
        <w:rPr>
          <w:rFonts w:ascii="方正仿宋_GBK" w:eastAsia="方正仿宋_GBK" w:hAnsi="方正仿宋_GBK" w:cs="方正仿宋_GBK" w:hint="eastAsia"/>
          <w:b/>
          <w:bCs/>
          <w:sz w:val="28"/>
          <w:szCs w:val="28"/>
        </w:rPr>
        <w:t>省级分局和计划单列市分局办理的个人携带规定金额以上外币现钞出境核准新办：</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bCs/>
          <w:sz w:val="28"/>
          <w:szCs w:val="28"/>
        </w:rPr>
      </w:pPr>
      <w:r w:rsidRPr="003E226F">
        <w:rPr>
          <w:rFonts w:ascii="方正仿宋_GBK" w:eastAsia="方正仿宋_GBK" w:hAnsi="方正仿宋_GBK" w:cs="方正仿宋_GBK" w:hint="eastAsia"/>
          <w:bCs/>
          <w:sz w:val="28"/>
          <w:szCs w:val="28"/>
        </w:rPr>
        <w:t>申请人为拟出境赴战乱、外汇管制严格、金融条件差或金融动乱的国家（或地区）的个人，确有需要携带超过等值1万美元外币现钞出境。</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bCs/>
          <w:sz w:val="28"/>
          <w:szCs w:val="28"/>
        </w:rPr>
      </w:pPr>
      <w:r w:rsidRPr="003E226F">
        <w:rPr>
          <w:rFonts w:ascii="方正仿宋_GBK" w:eastAsia="方正仿宋_GBK" w:hAnsi="方正仿宋_GBK" w:cs="方正仿宋_GBK" w:hint="eastAsia"/>
          <w:b/>
          <w:bCs/>
          <w:sz w:val="28"/>
          <w:szCs w:val="28"/>
        </w:rPr>
        <w:t>省级分局和计划单列市分局办理的个人携带规定金额以上外币现钞出境核准补办：</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bCs/>
          <w:sz w:val="28"/>
          <w:szCs w:val="28"/>
        </w:rPr>
      </w:pPr>
      <w:r w:rsidRPr="003E226F">
        <w:rPr>
          <w:rFonts w:ascii="方正仿宋_GBK" w:eastAsia="方正仿宋_GBK" w:hAnsi="方正仿宋_GBK" w:cs="方正仿宋_GBK" w:hint="eastAsia"/>
          <w:bCs/>
          <w:sz w:val="28"/>
          <w:szCs w:val="28"/>
        </w:rPr>
        <w:t>个人申请携带超过等值1万美元外币现钞出境，获准后，因《携</w:t>
      </w:r>
      <w:r w:rsidRPr="003E226F">
        <w:rPr>
          <w:rFonts w:ascii="方正仿宋_GBK" w:eastAsia="方正仿宋_GBK" w:hAnsi="方正仿宋_GBK" w:cs="方正仿宋_GBK" w:hint="eastAsia"/>
          <w:bCs/>
          <w:sz w:val="28"/>
          <w:szCs w:val="28"/>
        </w:rPr>
        <w:lastRenderedPageBreak/>
        <w:t>带外汇出境许可证》遗失或逾期未使用而在出境前申请补办。</w:t>
      </w:r>
    </w:p>
    <w:p w:rsidR="00A93FC6" w:rsidRDefault="00FE19BF" w:rsidP="0010201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A93FC6" w:rsidRDefault="00FE19BF" w:rsidP="00E145A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w:t>
      </w:r>
      <w:r w:rsidR="00E145A7">
        <w:rPr>
          <w:rFonts w:ascii="方正仿宋_GBK" w:eastAsia="方正仿宋_GBK" w:hAnsi="方正仿宋_GBK" w:cs="方正仿宋_GBK" w:hint="eastAsia"/>
          <w:sz w:val="28"/>
          <w:szCs w:val="28"/>
        </w:rPr>
        <w:t>八十</w:t>
      </w:r>
      <w:r w:rsidR="003E226F">
        <w:rPr>
          <w:rFonts w:ascii="方正仿宋_GBK" w:eastAsia="方正仿宋_GBK" w:hAnsi="方正仿宋_GBK" w:cs="方正仿宋_GBK" w:hint="eastAsia"/>
          <w:sz w:val="28"/>
          <w:szCs w:val="28"/>
        </w:rPr>
        <w:t>九</w:t>
      </w:r>
      <w:r w:rsidR="00E145A7">
        <w:rPr>
          <w:rFonts w:ascii="方正仿宋_GBK" w:eastAsia="方正仿宋_GBK" w:hAnsi="方正仿宋_GBK" w:cs="方正仿宋_GBK" w:hint="eastAsia"/>
          <w:sz w:val="28"/>
          <w:szCs w:val="28"/>
        </w:rPr>
        <w:t>条</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受理条件</w:t>
      </w:r>
    </w:p>
    <w:p w:rsidR="00A93FC6" w:rsidRDefault="00FE19B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申请材料齐全、符合法定形式。</w:t>
      </w:r>
    </w:p>
    <w:p w:rsidR="00A93FC6" w:rsidRDefault="00FE19BF">
      <w:pPr>
        <w:numPr>
          <w:ilvl w:val="0"/>
          <w:numId w:val="1"/>
        </w:numPr>
        <w:spacing w:line="540" w:lineRule="exact"/>
        <w:outlineLvl w:val="1"/>
        <w:rPr>
          <w:rFonts w:ascii="Times New Roman" w:eastAsia="黑体" w:hAnsi="Times New Roman"/>
          <w:sz w:val="28"/>
          <w:szCs w:val="28"/>
        </w:rPr>
      </w:pPr>
      <w:bookmarkStart w:id="3" w:name="_Toc1509240106_WPSOffice_Level1"/>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bookmarkEnd w:id="3"/>
    </w:p>
    <w:p w:rsidR="00A93FC6" w:rsidRDefault="00FE19BF">
      <w:pPr>
        <w:numPr>
          <w:ilvl w:val="0"/>
          <w:numId w:val="2"/>
        </w:num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A93FC6" w:rsidRDefault="00FE19BF">
      <w:pPr>
        <w:spacing w:line="54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A93FC6" w:rsidRDefault="00FE19BF">
      <w:pPr>
        <w:numPr>
          <w:ilvl w:val="0"/>
          <w:numId w:val="1"/>
        </w:numPr>
        <w:spacing w:line="540" w:lineRule="exact"/>
        <w:outlineLvl w:val="1"/>
        <w:rPr>
          <w:rFonts w:ascii="Times New Roman" w:eastAsia="黑体" w:hAnsi="Times New Roman"/>
          <w:sz w:val="28"/>
          <w:szCs w:val="28"/>
        </w:rPr>
      </w:pPr>
      <w:bookmarkStart w:id="4" w:name="_Toc1561626744_WPSOffice_Level1"/>
      <w:r>
        <w:rPr>
          <w:rFonts w:ascii="Times New Roman" w:eastAsia="黑体" w:hAnsi="Times New Roman" w:hint="eastAsia"/>
          <w:sz w:val="28"/>
          <w:szCs w:val="28"/>
        </w:rPr>
        <w:t>申请材料</w:t>
      </w:r>
      <w:bookmarkEnd w:id="4"/>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3E226F" w:rsidRDefault="003E226F" w:rsidP="003E226F">
      <w:pPr>
        <w:adjustRightInd w:val="0"/>
        <w:snapToGrid w:val="0"/>
        <w:spacing w:line="360" w:lineRule="auto"/>
        <w:ind w:firstLineChars="200" w:firstLine="602"/>
        <w:rPr>
          <w:rFonts w:eastAsia="仿宋_GB2312"/>
          <w:sz w:val="30"/>
          <w:szCs w:val="30"/>
        </w:rPr>
      </w:pPr>
      <w:r>
        <w:rPr>
          <w:rFonts w:eastAsia="仿宋_GB2312" w:hint="eastAsia"/>
          <w:b/>
          <w:bCs/>
          <w:sz w:val="30"/>
          <w:szCs w:val="30"/>
        </w:rPr>
        <w:t>省级分局和计划单列市分局办理的个人携带规定金额以上外币现钞出境核准新办：</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
        <w:gridCol w:w="2683"/>
        <w:gridCol w:w="1579"/>
        <w:gridCol w:w="1705"/>
        <w:gridCol w:w="1705"/>
      </w:tblGrid>
      <w:tr w:rsidR="003E226F" w:rsidTr="00791E91">
        <w:tc>
          <w:tcPr>
            <w:tcW w:w="850" w:type="dxa"/>
            <w:vAlign w:val="center"/>
          </w:tcPr>
          <w:p w:rsidR="003E226F" w:rsidRDefault="003E226F" w:rsidP="00791E91">
            <w:pPr>
              <w:adjustRightInd w:val="0"/>
              <w:snapToGrid w:val="0"/>
              <w:spacing w:line="360" w:lineRule="auto"/>
              <w:jc w:val="center"/>
              <w:rPr>
                <w:rFonts w:eastAsia="仿宋_GB2312"/>
                <w:b/>
                <w:bCs/>
                <w:szCs w:val="21"/>
              </w:rPr>
            </w:pPr>
            <w:r>
              <w:rPr>
                <w:rFonts w:ascii="黑体" w:eastAsia="黑体" w:hAnsi="黑体" w:cs="黑体" w:hint="eastAsia"/>
                <w:b/>
                <w:bCs/>
                <w:sz w:val="24"/>
                <w:szCs w:val="24"/>
              </w:rPr>
              <w:t>序号</w:t>
            </w:r>
          </w:p>
        </w:tc>
        <w:tc>
          <w:tcPr>
            <w:tcW w:w="2683" w:type="dxa"/>
            <w:vAlign w:val="center"/>
          </w:tcPr>
          <w:p w:rsidR="003E226F" w:rsidRDefault="003E226F" w:rsidP="00791E91">
            <w:pPr>
              <w:adjustRightInd w:val="0"/>
              <w:snapToGrid w:val="0"/>
              <w:spacing w:line="360" w:lineRule="auto"/>
              <w:jc w:val="center"/>
              <w:rPr>
                <w:rFonts w:eastAsia="仿宋_GB2312"/>
                <w:b/>
                <w:bCs/>
                <w:szCs w:val="21"/>
              </w:rPr>
            </w:pPr>
            <w:r>
              <w:rPr>
                <w:rFonts w:ascii="黑体" w:eastAsia="黑体" w:hAnsi="黑体" w:cs="黑体" w:hint="eastAsia"/>
                <w:b/>
                <w:bCs/>
                <w:sz w:val="24"/>
                <w:szCs w:val="24"/>
              </w:rPr>
              <w:t>提交材料名称</w:t>
            </w:r>
          </w:p>
        </w:tc>
        <w:tc>
          <w:tcPr>
            <w:tcW w:w="1579" w:type="dxa"/>
            <w:vAlign w:val="center"/>
          </w:tcPr>
          <w:p w:rsidR="003E226F" w:rsidRDefault="003E226F" w:rsidP="00791E91">
            <w:pPr>
              <w:adjustRightInd w:val="0"/>
              <w:snapToGrid w:val="0"/>
              <w:spacing w:line="360" w:lineRule="auto"/>
              <w:jc w:val="center"/>
              <w:rPr>
                <w:rFonts w:eastAsia="仿宋_GB2312"/>
                <w:b/>
                <w:bCs/>
                <w:szCs w:val="21"/>
              </w:rPr>
            </w:pPr>
            <w:r>
              <w:rPr>
                <w:rFonts w:ascii="黑体" w:eastAsia="黑体" w:hAnsi="黑体" w:cs="黑体" w:hint="eastAsia"/>
                <w:b/>
                <w:bCs/>
                <w:sz w:val="24"/>
                <w:szCs w:val="24"/>
              </w:rPr>
              <w:t>原件/复印件</w:t>
            </w:r>
          </w:p>
        </w:tc>
        <w:tc>
          <w:tcPr>
            <w:tcW w:w="1705" w:type="dxa"/>
            <w:vAlign w:val="center"/>
          </w:tcPr>
          <w:p w:rsidR="003E226F" w:rsidRDefault="003E226F" w:rsidP="00791E91">
            <w:pPr>
              <w:adjustRightInd w:val="0"/>
              <w:snapToGrid w:val="0"/>
              <w:spacing w:line="360" w:lineRule="auto"/>
              <w:jc w:val="center"/>
              <w:rPr>
                <w:rFonts w:eastAsia="仿宋_GB2312"/>
                <w:b/>
                <w:bCs/>
                <w:szCs w:val="21"/>
              </w:rPr>
            </w:pPr>
            <w:r>
              <w:rPr>
                <w:rFonts w:ascii="黑体" w:eastAsia="黑体" w:hAnsi="黑体" w:cs="黑体" w:hint="eastAsia"/>
                <w:b/>
                <w:bCs/>
                <w:sz w:val="24"/>
                <w:szCs w:val="24"/>
              </w:rPr>
              <w:t>份数</w:t>
            </w:r>
          </w:p>
        </w:tc>
        <w:tc>
          <w:tcPr>
            <w:tcW w:w="1705" w:type="dxa"/>
            <w:vAlign w:val="center"/>
          </w:tcPr>
          <w:p w:rsidR="003E226F" w:rsidRDefault="003E226F" w:rsidP="00791E91">
            <w:pPr>
              <w:adjustRightInd w:val="0"/>
              <w:snapToGrid w:val="0"/>
              <w:spacing w:line="360" w:lineRule="auto"/>
              <w:jc w:val="center"/>
              <w:rPr>
                <w:rFonts w:eastAsia="仿宋_GB2312"/>
                <w:b/>
                <w:bCs/>
                <w:szCs w:val="21"/>
              </w:rPr>
            </w:pPr>
            <w:r>
              <w:rPr>
                <w:rFonts w:ascii="黑体" w:eastAsia="黑体" w:hAnsi="黑体" w:cs="黑体" w:hint="eastAsia"/>
                <w:b/>
                <w:bCs/>
                <w:sz w:val="24"/>
                <w:szCs w:val="24"/>
              </w:rPr>
              <w:t>纸质/电子</w:t>
            </w:r>
          </w:p>
        </w:tc>
      </w:tr>
      <w:tr w:rsidR="003E226F" w:rsidTr="00791E91">
        <w:tc>
          <w:tcPr>
            <w:tcW w:w="850"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1</w:t>
            </w:r>
          </w:p>
        </w:tc>
        <w:tc>
          <w:tcPr>
            <w:tcW w:w="2683" w:type="dxa"/>
            <w:vAlign w:val="center"/>
          </w:tcPr>
          <w:p w:rsidR="003E226F" w:rsidRDefault="003E226F" w:rsidP="00791E91">
            <w:pPr>
              <w:adjustRightInd w:val="0"/>
              <w:snapToGrid w:val="0"/>
              <w:spacing w:line="320" w:lineRule="exact"/>
              <w:jc w:val="center"/>
              <w:rPr>
                <w:rFonts w:ascii="仿宋" w:eastAsia="仿宋" w:hAnsi="仿宋" w:cs="仿宋"/>
                <w:szCs w:val="21"/>
              </w:rPr>
            </w:pPr>
            <w:r>
              <w:rPr>
                <w:rFonts w:ascii="仿宋" w:eastAsia="仿宋" w:hAnsi="仿宋" w:cs="仿宋"/>
                <w:szCs w:val="21"/>
              </w:rPr>
              <w:t>书面申请</w:t>
            </w:r>
          </w:p>
        </w:tc>
        <w:tc>
          <w:tcPr>
            <w:tcW w:w="1579"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原件</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1</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纸质</w:t>
            </w:r>
          </w:p>
        </w:tc>
      </w:tr>
      <w:tr w:rsidR="003E226F" w:rsidTr="00791E91">
        <w:tc>
          <w:tcPr>
            <w:tcW w:w="850"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2</w:t>
            </w:r>
          </w:p>
        </w:tc>
        <w:tc>
          <w:tcPr>
            <w:tcW w:w="2683" w:type="dxa"/>
            <w:vAlign w:val="center"/>
          </w:tcPr>
          <w:p w:rsidR="003E226F" w:rsidRDefault="003E226F" w:rsidP="00791E91">
            <w:pPr>
              <w:adjustRightInd w:val="0"/>
              <w:snapToGrid w:val="0"/>
              <w:spacing w:line="320" w:lineRule="exact"/>
              <w:jc w:val="center"/>
              <w:rPr>
                <w:rFonts w:ascii="仿宋" w:eastAsia="仿宋" w:hAnsi="仿宋" w:cs="仿宋"/>
                <w:szCs w:val="21"/>
              </w:rPr>
            </w:pPr>
            <w:r>
              <w:rPr>
                <w:rFonts w:ascii="仿宋" w:eastAsia="仿宋" w:hAnsi="仿宋" w:cs="仿宋"/>
                <w:szCs w:val="21"/>
              </w:rPr>
              <w:t>加盖签章的护照等相关出境证件</w:t>
            </w:r>
          </w:p>
        </w:tc>
        <w:tc>
          <w:tcPr>
            <w:tcW w:w="1579"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原件和复印件（验原件，留</w:t>
            </w:r>
            <w:r>
              <w:rPr>
                <w:rFonts w:ascii="仿宋" w:eastAsia="仿宋" w:hAnsi="仿宋" w:cs="仿宋" w:hint="eastAsia"/>
                <w:szCs w:val="21"/>
              </w:rPr>
              <w:lastRenderedPageBreak/>
              <w:t>存复印件）</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lastRenderedPageBreak/>
              <w:t>1</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纸质</w:t>
            </w:r>
          </w:p>
        </w:tc>
      </w:tr>
      <w:tr w:rsidR="003E226F" w:rsidTr="00791E91">
        <w:tc>
          <w:tcPr>
            <w:tcW w:w="850"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lastRenderedPageBreak/>
              <w:t>3</w:t>
            </w:r>
          </w:p>
        </w:tc>
        <w:tc>
          <w:tcPr>
            <w:tcW w:w="2683" w:type="dxa"/>
            <w:vAlign w:val="center"/>
          </w:tcPr>
          <w:p w:rsidR="003E226F" w:rsidRDefault="003E226F" w:rsidP="00791E91">
            <w:pPr>
              <w:adjustRightInd w:val="0"/>
              <w:snapToGrid w:val="0"/>
              <w:spacing w:line="320" w:lineRule="exact"/>
              <w:jc w:val="center"/>
              <w:rPr>
                <w:rFonts w:ascii="仿宋" w:eastAsia="仿宋" w:hAnsi="仿宋" w:cs="仿宋"/>
                <w:szCs w:val="21"/>
              </w:rPr>
            </w:pPr>
            <w:r>
              <w:rPr>
                <w:rFonts w:ascii="仿宋" w:eastAsia="仿宋" w:hAnsi="仿宋" w:cs="仿宋"/>
                <w:szCs w:val="21"/>
              </w:rPr>
              <w:t>加盖签章的有效签证或签注（实行免签或落地签的国家和地区不提供）</w:t>
            </w:r>
          </w:p>
        </w:tc>
        <w:tc>
          <w:tcPr>
            <w:tcW w:w="1579"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复印件</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1</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纸质</w:t>
            </w:r>
          </w:p>
        </w:tc>
      </w:tr>
      <w:tr w:rsidR="003E226F" w:rsidTr="00791E91">
        <w:tc>
          <w:tcPr>
            <w:tcW w:w="850"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4</w:t>
            </w:r>
          </w:p>
        </w:tc>
        <w:tc>
          <w:tcPr>
            <w:tcW w:w="2683" w:type="dxa"/>
            <w:vAlign w:val="center"/>
          </w:tcPr>
          <w:p w:rsidR="003E226F" w:rsidRDefault="003E226F" w:rsidP="00791E91">
            <w:pPr>
              <w:adjustRightInd w:val="0"/>
              <w:snapToGrid w:val="0"/>
              <w:spacing w:line="320" w:lineRule="exact"/>
              <w:jc w:val="center"/>
              <w:rPr>
                <w:rFonts w:ascii="仿宋" w:eastAsia="仿宋" w:hAnsi="仿宋" w:cs="仿宋"/>
                <w:szCs w:val="21"/>
              </w:rPr>
            </w:pPr>
            <w:r>
              <w:rPr>
                <w:rFonts w:ascii="仿宋" w:eastAsia="仿宋" w:hAnsi="仿宋" w:cs="仿宋"/>
                <w:szCs w:val="21"/>
              </w:rPr>
              <w:t>加盖签章的存款证明（利息清单或取款凭条）或相关购汇凭证或入境申报外币现钞数额的海关申报单等现钞来源证明</w:t>
            </w:r>
          </w:p>
        </w:tc>
        <w:tc>
          <w:tcPr>
            <w:tcW w:w="1579"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复印件</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1</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纸质</w:t>
            </w:r>
          </w:p>
        </w:tc>
      </w:tr>
      <w:tr w:rsidR="003E226F" w:rsidTr="00791E91">
        <w:tc>
          <w:tcPr>
            <w:tcW w:w="850"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5</w:t>
            </w:r>
          </w:p>
        </w:tc>
        <w:tc>
          <w:tcPr>
            <w:tcW w:w="2683" w:type="dxa"/>
            <w:vAlign w:val="center"/>
          </w:tcPr>
          <w:p w:rsidR="003E226F" w:rsidRDefault="003E226F" w:rsidP="00791E91">
            <w:pPr>
              <w:adjustRightInd w:val="0"/>
              <w:snapToGrid w:val="0"/>
              <w:spacing w:line="320" w:lineRule="exact"/>
              <w:jc w:val="center"/>
              <w:rPr>
                <w:rFonts w:ascii="仿宋" w:eastAsia="仿宋" w:hAnsi="仿宋" w:cs="仿宋"/>
                <w:szCs w:val="21"/>
              </w:rPr>
            </w:pPr>
            <w:r>
              <w:rPr>
                <w:rFonts w:ascii="仿宋" w:eastAsia="仿宋" w:hAnsi="仿宋" w:cs="仿宋"/>
                <w:szCs w:val="21"/>
              </w:rPr>
              <w:t>加盖签章的确需携带超过等值1万美元外币现钞出境的证明材料</w:t>
            </w:r>
          </w:p>
        </w:tc>
        <w:tc>
          <w:tcPr>
            <w:tcW w:w="1579"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复印件</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1</w:t>
            </w:r>
          </w:p>
        </w:tc>
        <w:tc>
          <w:tcPr>
            <w:tcW w:w="1705" w:type="dxa"/>
            <w:vAlign w:val="center"/>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纸质</w:t>
            </w:r>
          </w:p>
        </w:tc>
      </w:tr>
    </w:tbl>
    <w:p w:rsidR="003E226F" w:rsidRDefault="003E226F" w:rsidP="003E226F">
      <w:pPr>
        <w:adjustRightInd w:val="0"/>
        <w:snapToGrid w:val="0"/>
        <w:spacing w:line="360" w:lineRule="auto"/>
        <w:ind w:firstLineChars="200" w:firstLine="602"/>
        <w:rPr>
          <w:rFonts w:eastAsia="仿宋_GB2312"/>
          <w:b/>
          <w:bCs/>
          <w:sz w:val="30"/>
          <w:szCs w:val="30"/>
        </w:rPr>
      </w:pPr>
    </w:p>
    <w:p w:rsidR="003E226F" w:rsidRDefault="003E226F" w:rsidP="003E226F">
      <w:pPr>
        <w:adjustRightInd w:val="0"/>
        <w:snapToGrid w:val="0"/>
        <w:spacing w:line="360" w:lineRule="auto"/>
        <w:ind w:firstLineChars="200" w:firstLine="602"/>
        <w:rPr>
          <w:rFonts w:eastAsia="仿宋_GB2312"/>
          <w:sz w:val="30"/>
          <w:szCs w:val="30"/>
        </w:rPr>
      </w:pPr>
      <w:r>
        <w:rPr>
          <w:rFonts w:eastAsia="仿宋_GB2312" w:hint="eastAsia"/>
          <w:b/>
          <w:bCs/>
          <w:sz w:val="30"/>
          <w:szCs w:val="30"/>
        </w:rPr>
        <w:t>省级分局和计划单列市分局办理的</w:t>
      </w:r>
      <w:r w:rsidR="00775B8B">
        <w:rPr>
          <w:rFonts w:eastAsia="仿宋_GB2312" w:hint="eastAsia"/>
          <w:b/>
          <w:bCs/>
          <w:sz w:val="30"/>
          <w:szCs w:val="30"/>
        </w:rPr>
        <w:t>个人携带规定金额以上外币现钞出境核准补办</w:t>
      </w:r>
      <w:r>
        <w:rPr>
          <w:rFonts w:eastAsia="仿宋_GB2312" w:hint="eastAsia"/>
          <w:b/>
          <w:bCs/>
          <w:sz w:val="30"/>
          <w:szCs w:val="3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3"/>
        <w:gridCol w:w="2510"/>
        <w:gridCol w:w="1579"/>
        <w:gridCol w:w="1705"/>
        <w:gridCol w:w="1705"/>
      </w:tblGrid>
      <w:tr w:rsidR="003E226F" w:rsidTr="00791E91">
        <w:tc>
          <w:tcPr>
            <w:tcW w:w="1023" w:type="dxa"/>
            <w:vAlign w:val="center"/>
          </w:tcPr>
          <w:p w:rsidR="003E226F" w:rsidRDefault="003E226F" w:rsidP="00791E91">
            <w:pPr>
              <w:adjustRightInd w:val="0"/>
              <w:snapToGrid w:val="0"/>
              <w:spacing w:line="360" w:lineRule="auto"/>
              <w:jc w:val="center"/>
              <w:rPr>
                <w:rFonts w:eastAsia="仿宋_GB2312"/>
                <w:b/>
                <w:bCs/>
                <w:sz w:val="30"/>
                <w:szCs w:val="30"/>
              </w:rPr>
            </w:pPr>
            <w:r>
              <w:rPr>
                <w:rFonts w:ascii="黑体" w:eastAsia="黑体" w:hAnsi="黑体" w:cs="黑体" w:hint="eastAsia"/>
                <w:b/>
                <w:bCs/>
                <w:sz w:val="24"/>
                <w:szCs w:val="24"/>
              </w:rPr>
              <w:t>序号</w:t>
            </w:r>
          </w:p>
        </w:tc>
        <w:tc>
          <w:tcPr>
            <w:tcW w:w="2510" w:type="dxa"/>
            <w:vAlign w:val="center"/>
          </w:tcPr>
          <w:p w:rsidR="003E226F" w:rsidRDefault="003E226F" w:rsidP="00791E91">
            <w:pPr>
              <w:adjustRightInd w:val="0"/>
              <w:snapToGrid w:val="0"/>
              <w:spacing w:line="360" w:lineRule="auto"/>
              <w:jc w:val="center"/>
              <w:rPr>
                <w:rFonts w:eastAsia="仿宋_GB2312"/>
                <w:b/>
                <w:bCs/>
                <w:sz w:val="30"/>
                <w:szCs w:val="30"/>
              </w:rPr>
            </w:pPr>
            <w:r>
              <w:rPr>
                <w:rFonts w:ascii="黑体" w:eastAsia="黑体" w:hAnsi="黑体" w:cs="黑体" w:hint="eastAsia"/>
                <w:b/>
                <w:bCs/>
                <w:sz w:val="24"/>
                <w:szCs w:val="24"/>
              </w:rPr>
              <w:t>提交材料名称</w:t>
            </w:r>
          </w:p>
        </w:tc>
        <w:tc>
          <w:tcPr>
            <w:tcW w:w="1579" w:type="dxa"/>
            <w:vAlign w:val="center"/>
          </w:tcPr>
          <w:p w:rsidR="003E226F" w:rsidRDefault="003E226F" w:rsidP="00791E91">
            <w:pPr>
              <w:adjustRightInd w:val="0"/>
              <w:snapToGrid w:val="0"/>
              <w:spacing w:line="360" w:lineRule="auto"/>
              <w:jc w:val="center"/>
              <w:rPr>
                <w:rFonts w:eastAsia="仿宋_GB2312"/>
                <w:b/>
                <w:bCs/>
                <w:sz w:val="30"/>
                <w:szCs w:val="30"/>
              </w:rPr>
            </w:pPr>
            <w:r>
              <w:rPr>
                <w:rFonts w:ascii="黑体" w:eastAsia="黑体" w:hAnsi="黑体" w:cs="黑体" w:hint="eastAsia"/>
                <w:b/>
                <w:bCs/>
                <w:sz w:val="24"/>
                <w:szCs w:val="24"/>
              </w:rPr>
              <w:t>原件/复印件</w:t>
            </w:r>
          </w:p>
        </w:tc>
        <w:tc>
          <w:tcPr>
            <w:tcW w:w="1705" w:type="dxa"/>
            <w:vAlign w:val="center"/>
          </w:tcPr>
          <w:p w:rsidR="003E226F" w:rsidRDefault="003E226F" w:rsidP="00791E91">
            <w:pPr>
              <w:adjustRightInd w:val="0"/>
              <w:snapToGrid w:val="0"/>
              <w:spacing w:line="360" w:lineRule="auto"/>
              <w:jc w:val="center"/>
              <w:rPr>
                <w:rFonts w:eastAsia="仿宋_GB2312"/>
                <w:b/>
                <w:bCs/>
                <w:sz w:val="30"/>
                <w:szCs w:val="30"/>
              </w:rPr>
            </w:pPr>
            <w:r>
              <w:rPr>
                <w:rFonts w:ascii="黑体" w:eastAsia="黑体" w:hAnsi="黑体" w:cs="黑体" w:hint="eastAsia"/>
                <w:b/>
                <w:bCs/>
                <w:sz w:val="24"/>
                <w:szCs w:val="24"/>
              </w:rPr>
              <w:t>份数</w:t>
            </w:r>
          </w:p>
        </w:tc>
        <w:tc>
          <w:tcPr>
            <w:tcW w:w="1705" w:type="dxa"/>
            <w:vAlign w:val="center"/>
          </w:tcPr>
          <w:p w:rsidR="003E226F" w:rsidRDefault="003E226F" w:rsidP="00791E91">
            <w:pPr>
              <w:adjustRightInd w:val="0"/>
              <w:snapToGrid w:val="0"/>
              <w:spacing w:line="360" w:lineRule="auto"/>
              <w:jc w:val="center"/>
              <w:rPr>
                <w:rFonts w:eastAsia="仿宋_GB2312"/>
                <w:b/>
                <w:bCs/>
                <w:sz w:val="30"/>
                <w:szCs w:val="30"/>
              </w:rPr>
            </w:pPr>
            <w:r>
              <w:rPr>
                <w:rFonts w:ascii="黑体" w:eastAsia="黑体" w:hAnsi="黑体" w:cs="黑体" w:hint="eastAsia"/>
                <w:b/>
                <w:bCs/>
                <w:sz w:val="24"/>
                <w:szCs w:val="24"/>
              </w:rPr>
              <w:t>纸质/电子</w:t>
            </w:r>
          </w:p>
        </w:tc>
      </w:tr>
      <w:tr w:rsidR="003E226F" w:rsidTr="00791E91">
        <w:tc>
          <w:tcPr>
            <w:tcW w:w="1023" w:type="dxa"/>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 xml:space="preserve">  1</w:t>
            </w:r>
          </w:p>
        </w:tc>
        <w:tc>
          <w:tcPr>
            <w:tcW w:w="2510" w:type="dxa"/>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 xml:space="preserve"> </w:t>
            </w:r>
            <w:r>
              <w:rPr>
                <w:rFonts w:ascii="仿宋" w:eastAsia="仿宋" w:hAnsi="仿宋" w:cs="仿宋"/>
                <w:szCs w:val="21"/>
              </w:rPr>
              <w:t>补办申请</w:t>
            </w:r>
          </w:p>
        </w:tc>
        <w:tc>
          <w:tcPr>
            <w:tcW w:w="1579" w:type="dxa"/>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原件</w:t>
            </w:r>
          </w:p>
        </w:tc>
        <w:tc>
          <w:tcPr>
            <w:tcW w:w="1705" w:type="dxa"/>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1</w:t>
            </w:r>
          </w:p>
        </w:tc>
        <w:tc>
          <w:tcPr>
            <w:tcW w:w="1705" w:type="dxa"/>
          </w:tcPr>
          <w:p w:rsidR="003E226F" w:rsidRDefault="003E226F" w:rsidP="00791E91">
            <w:pPr>
              <w:adjustRightInd w:val="0"/>
              <w:snapToGrid w:val="0"/>
              <w:spacing w:line="360" w:lineRule="auto"/>
              <w:jc w:val="center"/>
              <w:rPr>
                <w:rFonts w:ascii="仿宋" w:eastAsia="仿宋" w:hAnsi="仿宋" w:cs="仿宋"/>
                <w:szCs w:val="21"/>
              </w:rPr>
            </w:pPr>
            <w:r>
              <w:rPr>
                <w:rFonts w:ascii="仿宋" w:eastAsia="仿宋" w:hAnsi="仿宋" w:cs="仿宋" w:hint="eastAsia"/>
                <w:szCs w:val="21"/>
              </w:rPr>
              <w:t>纸质</w:t>
            </w:r>
          </w:p>
        </w:tc>
      </w:tr>
    </w:tbl>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A93FC6" w:rsidRDefault="00FE19B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w:t>
      </w:r>
      <w:r w:rsidR="00B73B74">
        <w:rPr>
          <w:rFonts w:ascii="方正仿宋_GBK" w:eastAsia="方正仿宋_GBK" w:hAnsi="方正仿宋_GBK" w:cs="方正仿宋_GBK" w:hint="eastAsia"/>
          <w:sz w:val="28"/>
          <w:szCs w:val="28"/>
        </w:rPr>
        <w:t>八十</w:t>
      </w:r>
      <w:r w:rsidR="003E226F">
        <w:rPr>
          <w:rFonts w:ascii="方正仿宋_GBK" w:eastAsia="方正仿宋_GBK" w:hAnsi="方正仿宋_GBK" w:cs="方正仿宋_GBK" w:hint="eastAsia"/>
          <w:sz w:val="28"/>
          <w:szCs w:val="28"/>
        </w:rPr>
        <w:t>九</w:t>
      </w:r>
      <w:r w:rsidR="00B73B74">
        <w:rPr>
          <w:rFonts w:ascii="方正仿宋_GBK" w:eastAsia="方正仿宋_GBK" w:hAnsi="方正仿宋_GBK" w:cs="方正仿宋_GBK" w:hint="eastAsia"/>
          <w:sz w:val="28"/>
          <w:szCs w:val="28"/>
        </w:rPr>
        <w:t>条</w:t>
      </w:r>
    </w:p>
    <w:p w:rsidR="00A93FC6" w:rsidRDefault="00FE19BF">
      <w:pPr>
        <w:numPr>
          <w:ilvl w:val="0"/>
          <w:numId w:val="1"/>
        </w:numPr>
        <w:spacing w:line="540" w:lineRule="exact"/>
        <w:outlineLvl w:val="1"/>
        <w:rPr>
          <w:rFonts w:ascii="Times New Roman" w:eastAsia="黑体" w:hAnsi="Times New Roman"/>
          <w:sz w:val="28"/>
          <w:szCs w:val="28"/>
        </w:rPr>
      </w:pPr>
      <w:bookmarkStart w:id="5" w:name="_Toc582359425_WPSOffice_Level1"/>
      <w:r>
        <w:rPr>
          <w:rFonts w:ascii="Times New Roman" w:eastAsia="黑体" w:hAnsi="Times New Roman" w:hint="eastAsia"/>
          <w:sz w:val="28"/>
          <w:szCs w:val="28"/>
        </w:rPr>
        <w:t>中介服务</w:t>
      </w:r>
      <w:bookmarkEnd w:id="5"/>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6" w:name="_Toc2038745556_WPSOffice_Level1"/>
      <w:r>
        <w:rPr>
          <w:rFonts w:ascii="Times New Roman" w:eastAsia="黑体" w:hAnsi="Times New Roman" w:hint="eastAsia"/>
          <w:sz w:val="28"/>
          <w:szCs w:val="28"/>
        </w:rPr>
        <w:t>审批程序</w:t>
      </w:r>
      <w:bookmarkEnd w:id="6"/>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3E226F" w:rsidRPr="003E226F" w:rsidRDefault="00B73B74" w:rsidP="003E226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003E226F" w:rsidRPr="003E226F">
        <w:rPr>
          <w:rFonts w:ascii="方正仿宋_GBK" w:eastAsia="方正仿宋_GBK" w:hAnsi="方正仿宋_GBK" w:cs="方正仿宋_GBK"/>
          <w:sz w:val="28"/>
          <w:szCs w:val="28"/>
        </w:rPr>
        <w:t>申请人提交申请；</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w:t>
      </w:r>
      <w:r w:rsidRPr="003E226F">
        <w:rPr>
          <w:rFonts w:ascii="方正仿宋_GBK" w:eastAsia="方正仿宋_GBK" w:hAnsi="方正仿宋_GBK" w:cs="方正仿宋_GBK"/>
          <w:sz w:val="28"/>
          <w:szCs w:val="28"/>
        </w:rPr>
        <w:t>2</w:t>
      </w:r>
      <w:r>
        <w:rPr>
          <w:rFonts w:ascii="方正仿宋_GBK" w:eastAsia="方正仿宋_GBK" w:hAnsi="方正仿宋_GBK" w:cs="方正仿宋_GBK" w:hint="eastAsia"/>
          <w:sz w:val="28"/>
          <w:szCs w:val="28"/>
        </w:rPr>
        <w:t>）</w:t>
      </w:r>
      <w:r w:rsidRPr="003E226F">
        <w:rPr>
          <w:rFonts w:ascii="方正仿宋_GBK" w:eastAsia="方正仿宋_GBK" w:hAnsi="方正仿宋_GBK" w:cs="方正仿宋_GBK"/>
          <w:sz w:val="28"/>
          <w:szCs w:val="28"/>
        </w:rPr>
        <w:t>决定是否予以受理；</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（3）</w:t>
      </w:r>
      <w:r w:rsidRPr="003E226F">
        <w:rPr>
          <w:rFonts w:ascii="方正仿宋_GBK" w:eastAsia="方正仿宋_GBK" w:hAnsi="方正仿宋_GBK" w:cs="方正仿宋_GBK"/>
          <w:sz w:val="28"/>
          <w:szCs w:val="28"/>
        </w:rPr>
        <w:t>不予受理的，出具不予受理通知书；受理的，出具受理通知书，进行审查报批；</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w:t>
      </w:r>
      <w:r w:rsidRPr="003E226F">
        <w:rPr>
          <w:rFonts w:ascii="方正仿宋_GBK" w:eastAsia="方正仿宋_GBK" w:hAnsi="方正仿宋_GBK" w:cs="方正仿宋_GBK"/>
          <w:sz w:val="28"/>
          <w:szCs w:val="28"/>
        </w:rPr>
        <w:t>不予许可的，出具不予许可</w:t>
      </w:r>
      <w:r w:rsidRPr="003E226F">
        <w:rPr>
          <w:rFonts w:ascii="方正仿宋_GBK" w:eastAsia="方正仿宋_GBK" w:hAnsi="方正仿宋_GBK" w:cs="方正仿宋_GBK" w:hint="eastAsia"/>
          <w:sz w:val="28"/>
          <w:szCs w:val="28"/>
        </w:rPr>
        <w:t>决定</w:t>
      </w:r>
      <w:r w:rsidRPr="003E226F">
        <w:rPr>
          <w:rFonts w:ascii="方正仿宋_GBK" w:eastAsia="方正仿宋_GBK" w:hAnsi="方正仿宋_GBK" w:cs="方正仿宋_GBK"/>
          <w:sz w:val="28"/>
          <w:szCs w:val="28"/>
        </w:rPr>
        <w:t>书。许可的，向申请人出具《携带外汇出境许可证》。</w:t>
      </w:r>
    </w:p>
    <w:p w:rsidR="003E226F" w:rsidRPr="003E226F" w:rsidRDefault="003E226F" w:rsidP="003E226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（5）</w:t>
      </w:r>
      <w:r w:rsidRPr="003E226F">
        <w:rPr>
          <w:rFonts w:ascii="方正仿宋_GBK" w:eastAsia="方正仿宋_GBK" w:hAnsi="方正仿宋_GBK" w:cs="方正仿宋_GBK"/>
          <w:sz w:val="28"/>
          <w:szCs w:val="28"/>
        </w:rPr>
        <w:t>材料不全或不符合法定形式的，一次性告知补正材料，并出具《行政许可补正通知书》。</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《国家外汇管理局行政许可实施办法》（国家外汇管理局公告第1号）第十条外汇局收到行政许可申请后，应区分下列情况分别作出处理：</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（一）申请事项属于本局职责范围，但依法不需要取得行政许可的，应即时告知申请人不受理，出具不予受理行政许可通知书；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w:t>
      </w:r>
      <w:r>
        <w:rPr>
          <w:rFonts w:ascii="方正仿宋_GBK" w:eastAsia="方正仿宋_GBK" w:hAnsi="方正仿宋_GBK" w:cs="方正仿宋_GBK"/>
          <w:sz w:val="28"/>
          <w:szCs w:val="28"/>
        </w:rPr>
        <w:lastRenderedPageBreak/>
        <w:t>场更正，并告知其在修改处签字或盖章确认；</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（四）申请事项属于本局职责范围，申请材料齐全、符合法定形式，或者申请人按照要求提交全部补正申请材料的，应受理行政许可申请，出具行政许可受理通知书。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《国家外汇管理局行政许可实施办法》（国家外汇管理局公告第1号）第十四条外汇局对行政许可申请审查后，应区分下列情况分别作出处理：</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（二）申请不符合法定条件、拟不予行政许可的，应出具不予行政许可决定书，并说明不予行政许可的理由，告知申请人享有依法申请行政复议的权利。</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A93FC6" w:rsidRDefault="00FE19BF">
      <w:pPr>
        <w:numPr>
          <w:ilvl w:val="0"/>
          <w:numId w:val="1"/>
        </w:numPr>
        <w:spacing w:line="540" w:lineRule="exact"/>
        <w:outlineLvl w:val="1"/>
        <w:rPr>
          <w:rFonts w:ascii="Times New Roman" w:eastAsia="黑体" w:hAnsi="Times New Roman"/>
          <w:sz w:val="28"/>
          <w:szCs w:val="28"/>
        </w:rPr>
      </w:pPr>
      <w:bookmarkStart w:id="7" w:name="_Toc1980440012_WPSOffice_Level1"/>
      <w:r>
        <w:rPr>
          <w:rFonts w:ascii="Times New Roman" w:eastAsia="黑体" w:hAnsi="Times New Roman" w:hint="eastAsia"/>
          <w:sz w:val="28"/>
          <w:szCs w:val="28"/>
        </w:rPr>
        <w:t>受理和审批时限</w:t>
      </w:r>
      <w:bookmarkEnd w:id="7"/>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20工作日</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《国家外汇管理局行政许可实施办法》（国家外汇管理局公告2021年第1号）第十五条外汇局应根据以下要求确保行政许可依法按时完成：</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20工作日</w:t>
      </w:r>
    </w:p>
    <w:p w:rsidR="00A93FC6" w:rsidRDefault="00FE19BF">
      <w:pPr>
        <w:numPr>
          <w:ilvl w:val="0"/>
          <w:numId w:val="1"/>
        </w:numPr>
        <w:spacing w:line="540" w:lineRule="exact"/>
        <w:outlineLvl w:val="1"/>
        <w:rPr>
          <w:rFonts w:ascii="Times New Roman" w:eastAsia="黑体" w:hAnsi="Times New Roman"/>
          <w:sz w:val="28"/>
          <w:szCs w:val="28"/>
        </w:rPr>
      </w:pPr>
      <w:bookmarkStart w:id="8" w:name="_Toc973191296_WPSOffice_Level1"/>
      <w:r>
        <w:rPr>
          <w:rFonts w:ascii="Times New Roman" w:eastAsia="黑体" w:hAnsi="Times New Roman" w:hint="eastAsia"/>
          <w:sz w:val="28"/>
          <w:szCs w:val="28"/>
        </w:rPr>
        <w:t>收费</w:t>
      </w:r>
      <w:bookmarkEnd w:id="8"/>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9" w:name="_Toc15138560_WPSOffice_Level1"/>
      <w:r>
        <w:rPr>
          <w:rFonts w:ascii="Times New Roman" w:eastAsia="黑体" w:hAnsi="Times New Roman" w:hint="eastAsia"/>
          <w:sz w:val="28"/>
          <w:szCs w:val="28"/>
        </w:rPr>
        <w:lastRenderedPageBreak/>
        <w:t>行政许可证件</w:t>
      </w:r>
      <w:bookmarkEnd w:id="9"/>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行政许可证件名称：</w:t>
      </w:r>
      <w:r w:rsidR="003E226F" w:rsidRPr="003E226F">
        <w:rPr>
          <w:rFonts w:ascii="方正仿宋_GBK" w:eastAsia="方正仿宋_GBK" w:hAnsi="方正仿宋_GBK" w:cs="方正仿宋_GBK"/>
          <w:sz w:val="28"/>
          <w:szCs w:val="28"/>
        </w:rPr>
        <w:t>《携带外汇出境许可证》</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行政许可证件的有效期限：</w:t>
      </w:r>
      <w:r w:rsidR="00C83DFD">
        <w:rPr>
          <w:rFonts w:ascii="方正仿宋_GBK" w:eastAsia="方正仿宋_GBK" w:hAnsi="方正仿宋_GBK" w:cs="方正仿宋_GBK" w:hint="eastAsia"/>
          <w:sz w:val="28"/>
          <w:szCs w:val="28"/>
        </w:rPr>
        <w:t>原则上不超过1个月</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规定行政许可证件有效期限的依据：</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A93FC6" w:rsidRDefault="00FE19BF">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0" w:name="_Toc718725018_WPSOffice_Level1"/>
      <w:r>
        <w:rPr>
          <w:rFonts w:ascii="Times New Roman" w:eastAsia="黑体" w:hAnsi="Times New Roman" w:hint="eastAsia"/>
          <w:sz w:val="28"/>
          <w:szCs w:val="28"/>
        </w:rPr>
        <w:t>行政许可数量限制</w:t>
      </w:r>
      <w:bookmarkEnd w:id="10"/>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1" w:name="_Toc1266337716_WPSOffice_Level1"/>
      <w:r>
        <w:rPr>
          <w:rFonts w:ascii="Times New Roman" w:eastAsia="黑体" w:hAnsi="Times New Roman" w:hint="eastAsia"/>
          <w:sz w:val="28"/>
          <w:szCs w:val="28"/>
        </w:rPr>
        <w:t>行政许可后年检</w:t>
      </w:r>
      <w:bookmarkEnd w:id="11"/>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2" w:name="_Toc175548163_WPSOffice_Level1"/>
      <w:r>
        <w:rPr>
          <w:rFonts w:ascii="Times New Roman" w:eastAsia="黑体" w:hAnsi="Times New Roman" w:hint="eastAsia"/>
          <w:sz w:val="28"/>
          <w:szCs w:val="28"/>
        </w:rPr>
        <w:t>行政许可后年报</w:t>
      </w:r>
      <w:bookmarkEnd w:id="12"/>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3" w:name="_Toc644441883_WPSOffice_Level1"/>
      <w:r>
        <w:rPr>
          <w:rFonts w:ascii="Times New Roman" w:eastAsia="黑体" w:hAnsi="Times New Roman" w:hint="eastAsia"/>
          <w:sz w:val="28"/>
          <w:szCs w:val="28"/>
        </w:rPr>
        <w:t>监管主体</w:t>
      </w:r>
      <w:bookmarkEnd w:id="13"/>
    </w:p>
    <w:p w:rsidR="00A93FC6" w:rsidRDefault="00FE19BF">
      <w:pPr>
        <w:spacing w:line="540" w:lineRule="exact"/>
        <w:ind w:firstLine="420"/>
        <w:outlineLvl w:val="1"/>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国家外汇管理局安徽省分局</w:t>
      </w:r>
    </w:p>
    <w:p w:rsidR="00A93FC6" w:rsidRDefault="00FE19BF">
      <w:pPr>
        <w:spacing w:line="540" w:lineRule="exact"/>
        <w:outlineLvl w:val="1"/>
        <w:rPr>
          <w:rFonts w:ascii="Times New Roman" w:eastAsia="黑体" w:hAnsi="Times New Roman"/>
          <w:sz w:val="28"/>
          <w:szCs w:val="28"/>
        </w:rPr>
      </w:pPr>
      <w:bookmarkStart w:id="14" w:name="_Toc1293375433_WPSOffice_Level1"/>
      <w:r>
        <w:rPr>
          <w:rFonts w:ascii="Times New Roman" w:eastAsia="黑体" w:hAnsi="Times New Roman" w:hint="eastAsia"/>
          <w:sz w:val="28"/>
          <w:szCs w:val="28"/>
        </w:rPr>
        <w:t>十五、业务办理信息</w:t>
      </w:r>
      <w:bookmarkEnd w:id="14"/>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是否通办：</w:t>
      </w:r>
      <w:r>
        <w:rPr>
          <w:rFonts w:ascii="方正仿宋_GBK" w:eastAsia="方正仿宋_GBK" w:hAnsi="方正仿宋_GBK" w:cs="方正仿宋_GBK" w:hint="eastAsia"/>
          <w:sz w:val="28"/>
          <w:szCs w:val="28"/>
        </w:rPr>
        <w:t>否</w:t>
      </w:r>
    </w:p>
    <w:p w:rsidR="00A93FC6" w:rsidRDefault="00FE19BF">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通办业务模式：</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跨省通办事项名称：</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是否是</w:t>
      </w:r>
      <w:r>
        <w:rPr>
          <w:rFonts w:ascii="Times New Roman" w:eastAsia="仿宋GB2312" w:hAnsi="Times New Roman" w:hint="eastAsia"/>
          <w:b/>
          <w:bCs/>
          <w:sz w:val="28"/>
          <w:szCs w:val="28"/>
        </w:rPr>
        <w:t>35</w:t>
      </w:r>
      <w:r>
        <w:rPr>
          <w:rFonts w:ascii="Times New Roman" w:eastAsia="仿宋GB2312" w:hAnsi="Times New Roman" w:hint="eastAsia"/>
          <w:b/>
          <w:bCs/>
          <w:sz w:val="28"/>
          <w:szCs w:val="28"/>
        </w:rPr>
        <w:t>号文中的跨省通办事项：</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是否网办：</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到办事现场次数：</w:t>
      </w:r>
      <w:r>
        <w:rPr>
          <w:rFonts w:ascii="方正仿宋_GBK" w:eastAsia="方正仿宋_GBK" w:hAnsi="方正仿宋_GBK" w:cs="方正仿宋_GBK" w:hint="eastAsia"/>
          <w:sz w:val="28"/>
          <w:szCs w:val="28"/>
        </w:rPr>
        <w:t>1</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必须现场办理原因说明：</w:t>
      </w:r>
      <w:r>
        <w:rPr>
          <w:rFonts w:ascii="方正仿宋_GBK" w:eastAsia="方正仿宋_GBK" w:hAnsi="方正仿宋_GBK" w:cs="方正仿宋_GBK" w:hint="eastAsia"/>
          <w:sz w:val="28"/>
          <w:szCs w:val="28"/>
        </w:rPr>
        <w:t>尚不适合互联网办理</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是否进驻政务大厅：</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办理地点：</w:t>
      </w:r>
      <w:r>
        <w:rPr>
          <w:rFonts w:ascii="方正仿宋_GBK" w:eastAsia="方正仿宋_GBK" w:hAnsi="方正仿宋_GBK" w:cs="方正仿宋_GBK" w:hint="eastAsia"/>
          <w:sz w:val="28"/>
          <w:szCs w:val="28"/>
        </w:rPr>
        <w:t>合肥市滨湖新区洞庭湖路3366号</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办理时间：</w:t>
      </w:r>
      <w:r>
        <w:rPr>
          <w:rFonts w:ascii="方正仿宋_GBK" w:eastAsia="方正仿宋_GBK" w:hAnsi="方正仿宋_GBK" w:cs="方正仿宋_GBK" w:hint="eastAsia"/>
          <w:sz w:val="28"/>
          <w:szCs w:val="28"/>
        </w:rPr>
        <w:t>工作日上午：8∶30—12∶00，下午：14∶00—17∶00</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12.</w:t>
      </w:r>
      <w:r>
        <w:rPr>
          <w:rFonts w:ascii="Times New Roman" w:eastAsia="仿宋GB2312" w:hAnsi="Times New Roman" w:hint="eastAsia"/>
          <w:b/>
          <w:bCs/>
          <w:sz w:val="28"/>
          <w:szCs w:val="28"/>
        </w:rPr>
        <w:t>咨询方式：</w:t>
      </w:r>
      <w:r>
        <w:rPr>
          <w:rFonts w:ascii="方正仿宋_GBK" w:eastAsia="方正仿宋_GBK" w:hAnsi="方正仿宋_GBK" w:cs="方正仿宋_GBK" w:hint="eastAsia"/>
          <w:sz w:val="28"/>
          <w:szCs w:val="28"/>
        </w:rPr>
        <w:t>（0551）63691</w:t>
      </w:r>
      <w:r w:rsidR="00B73B74">
        <w:rPr>
          <w:rFonts w:ascii="方正仿宋_GBK" w:eastAsia="方正仿宋_GBK" w:hAnsi="方正仿宋_GBK" w:cs="方正仿宋_GBK" w:hint="eastAsia"/>
          <w:sz w:val="28"/>
          <w:szCs w:val="28"/>
        </w:rPr>
        <w:t>221</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13.</w:t>
      </w:r>
      <w:r>
        <w:rPr>
          <w:rFonts w:ascii="Times New Roman" w:eastAsia="仿宋GB2312" w:hAnsi="Times New Roman" w:hint="eastAsia"/>
          <w:b/>
          <w:bCs/>
          <w:sz w:val="28"/>
          <w:szCs w:val="28"/>
        </w:rPr>
        <w:t>监督投诉方式：</w:t>
      </w:r>
      <w:r>
        <w:rPr>
          <w:rFonts w:ascii="方正仿宋_GBK" w:eastAsia="方正仿宋_GBK" w:hAnsi="方正仿宋_GBK" w:cs="方正仿宋_GBK" w:hint="eastAsia"/>
          <w:sz w:val="28"/>
          <w:szCs w:val="28"/>
        </w:rPr>
        <w:t>（0551）636911</w:t>
      </w:r>
      <w:r w:rsidR="00102015">
        <w:rPr>
          <w:rFonts w:ascii="方正仿宋_GBK" w:eastAsia="方正仿宋_GBK" w:hAnsi="方正仿宋_GBK" w:cs="方正仿宋_GBK" w:hint="eastAsia"/>
          <w:sz w:val="28"/>
          <w:szCs w:val="28"/>
        </w:rPr>
        <w:t>39</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hint="eastAsia"/>
          <w:b/>
          <w:bCs/>
          <w:sz w:val="28"/>
          <w:szCs w:val="28"/>
        </w:rPr>
        <w:t>是否支持网上支付：</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是否支持物流快递：</w:t>
      </w:r>
      <w:r>
        <w:rPr>
          <w:rFonts w:ascii="方正仿宋_GBK" w:eastAsia="方正仿宋_GBK" w:hAnsi="方正仿宋_GBK" w:cs="方正仿宋_GBK"/>
          <w:sz w:val="28"/>
          <w:szCs w:val="28"/>
        </w:rPr>
        <w:t>否</w:t>
      </w:r>
    </w:p>
    <w:p w:rsidR="00A93FC6" w:rsidRDefault="00FE19BF">
      <w:r>
        <w:br w:type="page"/>
      </w:r>
    </w:p>
    <w:sectPr w:rsidR="00A93FC6" w:rsidSect="00A93FC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2D2D" w:rsidRDefault="00992D2D" w:rsidP="00102015">
      <w:pPr>
        <w:ind w:firstLine="560"/>
      </w:pPr>
      <w:r>
        <w:separator/>
      </w:r>
    </w:p>
  </w:endnote>
  <w:endnote w:type="continuationSeparator" w:id="1">
    <w:p w:rsidR="00992D2D" w:rsidRDefault="00992D2D" w:rsidP="0010201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仿宋"/>
    <w:charset w:val="00"/>
    <w:family w:val="auto"/>
    <w:pitch w:val="default"/>
    <w:sig w:usb0="00000000" w:usb1="38CF7CFA" w:usb2="00000016" w:usb3="00000000" w:csb0="0004000F" w:csb1="00000000"/>
  </w:font>
  <w:font w:name="方正小标宋_GBK">
    <w:panose1 w:val="02000000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GB2312">
    <w:altName w:val="宋体"/>
    <w:charset w:val="00"/>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2D2D" w:rsidRDefault="00992D2D" w:rsidP="00102015">
      <w:pPr>
        <w:ind w:firstLine="560"/>
      </w:pPr>
      <w:r>
        <w:separator/>
      </w:r>
    </w:p>
  </w:footnote>
  <w:footnote w:type="continuationSeparator" w:id="1">
    <w:p w:rsidR="00992D2D" w:rsidRDefault="00992D2D" w:rsidP="00102015">
      <w:pPr>
        <w:ind w:firstLine="56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FF30B91"/>
    <w:multiLevelType w:val="singleLevel"/>
    <w:tmpl w:val="EFF30B91"/>
    <w:lvl w:ilvl="0">
      <w:start w:val="1"/>
      <w:numFmt w:val="chineseCounting"/>
      <w:suff w:val="nothing"/>
      <w:lvlText w:val="%1、"/>
      <w:lvlJc w:val="left"/>
      <w:rPr>
        <w:rFonts w:hint="eastAsia"/>
        <w:lang w:val="en-US"/>
      </w:rPr>
    </w:lvl>
  </w:abstractNum>
  <w:abstractNum w:abstractNumId="1">
    <w:nsid w:val="65C279AA"/>
    <w:multiLevelType w:val="singleLevel"/>
    <w:tmpl w:val="65C279AA"/>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15362"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93FC6"/>
    <w:rsid w:val="000071A3"/>
    <w:rsid w:val="000B6816"/>
    <w:rsid w:val="00102015"/>
    <w:rsid w:val="00113EF9"/>
    <w:rsid w:val="00124A13"/>
    <w:rsid w:val="003E226F"/>
    <w:rsid w:val="005D20D8"/>
    <w:rsid w:val="006A57C3"/>
    <w:rsid w:val="006F021C"/>
    <w:rsid w:val="00775B8B"/>
    <w:rsid w:val="00783092"/>
    <w:rsid w:val="00992D2D"/>
    <w:rsid w:val="00A93FC6"/>
    <w:rsid w:val="00B73B74"/>
    <w:rsid w:val="00C83DFD"/>
    <w:rsid w:val="00E145A7"/>
    <w:rsid w:val="00ED5550"/>
    <w:rsid w:val="00FE19B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A93FC6"/>
    <w:pPr>
      <w:widowControl w:val="0"/>
      <w:jc w:val="both"/>
    </w:pPr>
    <w:rPr>
      <w:rFonts w:ascii="等线" w:eastAsia="等线" w:hAnsi="等线"/>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semiHidden/>
    <w:unhideWhenUsed/>
    <w:rsid w:val="00A93FC6"/>
    <w:pPr>
      <w:ind w:leftChars="400" w:left="840"/>
    </w:pPr>
    <w:rPr>
      <w:rFonts w:hint="eastAsia"/>
    </w:rPr>
  </w:style>
  <w:style w:type="paragraph" w:styleId="a3">
    <w:name w:val="footer"/>
    <w:basedOn w:val="a"/>
    <w:link w:val="Char"/>
    <w:uiPriority w:val="99"/>
    <w:semiHidden/>
    <w:unhideWhenUsed/>
    <w:rsid w:val="00A93FC6"/>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A93FC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93FC6"/>
    <w:rPr>
      <w:rFonts w:ascii="等线" w:eastAsia="等线" w:hAnsi="等线" w:cs="Times New Roman"/>
      <w:sz w:val="18"/>
      <w:szCs w:val="18"/>
    </w:rPr>
  </w:style>
  <w:style w:type="character" w:customStyle="1" w:styleId="Char">
    <w:name w:val="页脚 Char"/>
    <w:basedOn w:val="a0"/>
    <w:link w:val="a3"/>
    <w:uiPriority w:val="99"/>
    <w:rsid w:val="00A93FC6"/>
    <w:rPr>
      <w:rFonts w:ascii="等线" w:eastAsia="等线" w:hAnsi="等线"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11</Pages>
  <Words>581</Words>
  <Characters>3317</Characters>
  <Application>Microsoft Office Word</Application>
  <DocSecurity>0</DocSecurity>
  <Lines>27</Lines>
  <Paragraphs>7</Paragraphs>
  <ScaleCrop>false</ScaleCrop>
  <Company/>
  <LinksUpToDate>false</LinksUpToDate>
  <CharactersWithSpaces>3891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支付机构经常项目收支登记新办</dc:title>
  <dc:creator>kylin</dc:creator>
  <cp:lastModifiedBy>caixi</cp:lastModifiedBy>
  <cp:revision>6</cp:revision>
  <dcterms:created xsi:type="dcterms:W3CDTF">2023-10-07T06:18:00Z</dcterms:created>
  <dcterms:modified xsi:type="dcterms:W3CDTF">2024-07-17T07:02:00Z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