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1AEF" w:rsidRDefault="00951AEF" w:rsidP="00951AEF">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非银行金融机构（不含保险机构）资本金（营运资金）本外币转换核准</w:t>
      </w:r>
    </w:p>
    <w:p w:rsidR="00951AEF" w:rsidRDefault="00951AEF" w:rsidP="00951AEF">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【000171114001】</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一、基本要素</w:t>
      </w:r>
    </w:p>
    <w:p w:rsidR="00951AEF" w:rsidRDefault="00951AEF" w:rsidP="003C67C9">
      <w:pPr>
        <w:spacing w:line="540" w:lineRule="exact"/>
        <w:ind w:firstLineChars="200" w:firstLine="560"/>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951AEF" w:rsidRDefault="00951AEF" w:rsidP="00951AE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金融机构本外币转换核准【00017111400Y】</w:t>
      </w:r>
    </w:p>
    <w:p w:rsidR="00951AEF" w:rsidRDefault="00951AEF" w:rsidP="003C67C9">
      <w:pPr>
        <w:spacing w:line="540" w:lineRule="exact"/>
        <w:ind w:firstLineChars="200" w:firstLine="560"/>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951AEF" w:rsidRDefault="00951AEF" w:rsidP="00951AEF">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非银行金融机构（不含保险机构）资本金（营运资金）本外币转换核准【000171114001】</w:t>
      </w:r>
    </w:p>
    <w:p w:rsidR="00951AEF" w:rsidRDefault="00951AEF" w:rsidP="003C67C9">
      <w:pPr>
        <w:spacing w:line="540" w:lineRule="exact"/>
        <w:ind w:firstLineChars="200" w:firstLine="560"/>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951AEF" w:rsidRDefault="00951AEF" w:rsidP="00951AEF">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非银行金融机构（不含保险机构）资本金（营运资金）本外币转换核准(00017111400101)</w:t>
      </w:r>
    </w:p>
    <w:p w:rsidR="00951AEF" w:rsidRDefault="00951AEF" w:rsidP="003C67C9">
      <w:pPr>
        <w:spacing w:line="540" w:lineRule="exact"/>
        <w:ind w:firstLineChars="200" w:firstLine="560"/>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951AEF" w:rsidRDefault="00951AEF" w:rsidP="00951AE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《中华人民共和国外汇管理条例》第二十六条</w:t>
      </w:r>
    </w:p>
    <w:p w:rsidR="00951AEF" w:rsidRDefault="00951AEF" w:rsidP="003C67C9">
      <w:pPr>
        <w:spacing w:line="540" w:lineRule="exact"/>
        <w:ind w:firstLineChars="200" w:firstLine="560"/>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951AEF" w:rsidRDefault="00951AEF" w:rsidP="00951AE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（1）《银行办理结售汇业务管理办法实施细则》（汇发〔2014〕53号文印发）第二十五条、第五十四条</w:t>
      </w:r>
    </w:p>
    <w:p w:rsidR="00951AEF" w:rsidRDefault="00951AEF" w:rsidP="00951AE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（2）《国家外汇管理局行政许可实施办法》（国家外汇管理局公告2021年第1号）</w:t>
      </w:r>
    </w:p>
    <w:p w:rsidR="00951AEF" w:rsidRDefault="00951AEF" w:rsidP="003C67C9">
      <w:pPr>
        <w:spacing w:line="540" w:lineRule="exact"/>
        <w:ind w:firstLineChars="200" w:firstLine="560"/>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p>
    <w:p w:rsidR="00951AEF" w:rsidRDefault="00951AEF" w:rsidP="00951AE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《中华人民共和国外汇管理条例》</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国家外汇局分局</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lastRenderedPageBreak/>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省级/直属</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951AEF" w:rsidRDefault="00951AEF" w:rsidP="003C67C9">
      <w:pPr>
        <w:spacing w:line="600" w:lineRule="exact"/>
        <w:ind w:firstLineChars="200" w:firstLine="560"/>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951AEF" w:rsidRDefault="00951AEF" w:rsidP="003C67C9">
      <w:pPr>
        <w:spacing w:line="600" w:lineRule="exact"/>
        <w:ind w:firstLineChars="200" w:firstLine="560"/>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非银行金融机构（不含保险公司）资本金（或营运资金）本外币转换管理</w:t>
      </w:r>
    </w:p>
    <w:p w:rsidR="00951AEF" w:rsidRDefault="00951AEF" w:rsidP="003C67C9">
      <w:pPr>
        <w:spacing w:line="600" w:lineRule="exact"/>
        <w:ind w:firstLineChars="200" w:firstLine="560"/>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要素统一情况：</w:t>
      </w:r>
      <w:r>
        <w:rPr>
          <w:rFonts w:ascii="方正仿宋_GBK" w:eastAsia="方正仿宋_GBK" w:hAnsi="方正仿宋_GBK" w:cs="方正仿宋_GBK" w:hint="eastAsia"/>
          <w:sz w:val="28"/>
          <w:szCs w:val="28"/>
        </w:rPr>
        <w:t>全部要素全国统一</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二、行政许可事项类型</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三、行政许可条件</w:t>
      </w:r>
    </w:p>
    <w:p w:rsidR="00951AEF" w:rsidRDefault="00951AEF" w:rsidP="003C67C9">
      <w:pPr>
        <w:spacing w:line="540" w:lineRule="exact"/>
        <w:ind w:firstLineChars="200" w:firstLine="560"/>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非银行金融机构申请将人民币资本金（营运资金）转换为外币的，转换金额应与其开展的外汇业务规模相匹配。</w:t>
      </w:r>
    </w:p>
    <w:p w:rsidR="00951AEF" w:rsidRDefault="00951AEF" w:rsidP="003C67C9">
      <w:pPr>
        <w:spacing w:line="540" w:lineRule="exact"/>
        <w:ind w:firstLineChars="200" w:firstLine="560"/>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9F7F04"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（1）《银行办理结售汇业务管理办法实施细则》（汇发〔2014〕53号文印发）第二十五条、第五十四条</w:t>
      </w:r>
      <w:r w:rsidR="009F7F04">
        <w:rPr>
          <w:rFonts w:ascii="方正仿宋_GBK" w:eastAsia="方正仿宋_GBK" w:hAnsi="方正仿宋_GBK" w:cs="方正仿宋_GBK" w:hint="eastAsia"/>
          <w:sz w:val="28"/>
          <w:szCs w:val="28"/>
        </w:rPr>
        <w:t>。</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银行资本金（或营运资金）本外币转换应按照如下规定，报所在地外汇分局批准后办理：（一）银行申请本外币转换的金额应满足下列要求：1.完成本外币转换后的“（外汇所有者权益+外汇营运资金）／外汇资产”与“（人民币所有者权益+人民币营运资金）／人民币资产”基本相等。2. 以上数据按银行境内机构的资产负债表计算，</w:t>
      </w:r>
      <w:r>
        <w:rPr>
          <w:rFonts w:ascii="方正仿宋_GBK" w:eastAsia="方正仿宋_GBK" w:hAnsi="方正仿宋_GBK" w:cs="方正仿宋_GBK"/>
          <w:sz w:val="28"/>
          <w:szCs w:val="28"/>
        </w:rPr>
        <w:lastRenderedPageBreak/>
        <w:t>不包括境内关联行。计算外汇资产可扣除部分政策性因素形成的外汇资产；计算人民币资产，应对其中的存放同业和拆放同业取结汇申请前四个季度的平均数。营运资产和所有者权益不重复计算；人民币营运资金是指外国银行向境内分行拨付的人民币营运资金（含结汇后人民币营运资金）；外汇营运资金是外国银行向境内分行拨付的外汇营运资金，以及境内法人银行以自由人民币购买并在外汇营运资金科目核算的资金。计算外汇所有者权益时应扣除未分配外汇利润，但未分配外汇利润为亏损的，不得扣除。3.新开办外汇业务的中资银行或新开办人民币业务的外资银行，首次可申请将不超过10%的资本金进行本外币转换。4.银行购买外汇资本金或外汇营运资金发展外汇业务的，可依据实际需要申请，不受前述第1和3项条件限制。5.银行业监督管理部门对资本金币种有明确要求或其他特殊情况的，可不受前述第1和3项条件限制。（二）.......。（三）银行申请原则上每年不得超过一次。（四）银行购汇用于境外直接投资按照境内银行境外直接投资相关外汇管理规定执行，不适用本条前述规定。</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非银行金融机构办理结售汇业务，参照本细则执行，国家外汇管理局另有规定的除外。</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四、</w:t>
      </w: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951AEF" w:rsidRDefault="00951AEF" w:rsidP="003C67C9">
      <w:pPr>
        <w:spacing w:line="540" w:lineRule="exact"/>
        <w:ind w:firstLineChars="200" w:firstLine="560"/>
        <w:rPr>
          <w:rFonts w:ascii="方正仿宋_GBK" w:eastAsia="方正仿宋_GBK" w:hAnsi="方正仿宋_GBK" w:cs="方正仿宋_GBK"/>
          <w:sz w:val="28"/>
          <w:szCs w:val="28"/>
        </w:rPr>
      </w:pPr>
      <w:r>
        <w:rPr>
          <w:rFonts w:ascii="Times New Roman" w:eastAsia="仿宋GB2312" w:hAnsi="Times New Roman" w:hint="eastAsia"/>
          <w:b/>
          <w:bCs/>
          <w:sz w:val="28"/>
          <w:szCs w:val="28"/>
        </w:rPr>
        <w:lastRenderedPageBreak/>
        <w:t>6.</w:t>
      </w:r>
      <w:r>
        <w:rPr>
          <w:rFonts w:ascii="Times New Roman" w:eastAsia="仿宋GB2312" w:hAnsi="Times New Roman" w:hint="eastAsia"/>
          <w:b/>
          <w:bCs/>
          <w:sz w:val="28"/>
          <w:szCs w:val="28"/>
        </w:rPr>
        <w:t>具体改革举措</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951AEF" w:rsidRDefault="00951AEF" w:rsidP="003C67C9">
      <w:pPr>
        <w:spacing w:line="540" w:lineRule="exact"/>
        <w:ind w:firstLineChars="200" w:firstLine="560"/>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951AEF" w:rsidRDefault="003C67C9"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w:t>
      </w:r>
      <w:r w:rsidR="00951AEF">
        <w:rPr>
          <w:rFonts w:ascii="方正仿宋_GBK" w:eastAsia="方正仿宋_GBK" w:hAnsi="方正仿宋_GBK" w:cs="方正仿宋_GBK"/>
          <w:sz w:val="28"/>
          <w:szCs w:val="28"/>
        </w:rPr>
        <w:t>.开展“双随机、一公开”监管，依法查处违规行为，适时公开相关案例</w:t>
      </w:r>
      <w:r>
        <w:rPr>
          <w:rFonts w:ascii="方正仿宋_GBK" w:eastAsia="方正仿宋_GBK" w:hAnsi="方正仿宋_GBK" w:cs="方正仿宋_GBK" w:hint="eastAsia"/>
          <w:sz w:val="28"/>
          <w:szCs w:val="28"/>
        </w:rPr>
        <w:t>。（2）</w:t>
      </w:r>
      <w:r w:rsidR="00951AEF">
        <w:rPr>
          <w:rFonts w:ascii="方正仿宋_GBK" w:eastAsia="方正仿宋_GBK" w:hAnsi="方正仿宋_GBK" w:cs="方正仿宋_GBK"/>
          <w:sz w:val="28"/>
          <w:szCs w:val="28"/>
        </w:rPr>
        <w:t>.依法及时处理投诉举报。</w:t>
      </w:r>
      <w:r>
        <w:rPr>
          <w:rFonts w:ascii="方正仿宋_GBK" w:eastAsia="方正仿宋_GBK" w:hAnsi="方正仿宋_GBK" w:cs="方正仿宋_GBK" w:hint="eastAsia"/>
          <w:sz w:val="28"/>
          <w:szCs w:val="28"/>
        </w:rPr>
        <w:t>（3）</w:t>
      </w:r>
      <w:r w:rsidR="00951AEF">
        <w:rPr>
          <w:rFonts w:ascii="方正仿宋_GBK" w:eastAsia="方正仿宋_GBK" w:hAnsi="方正仿宋_GBK" w:cs="方正仿宋_GBK"/>
          <w:sz w:val="28"/>
          <w:szCs w:val="28"/>
        </w:rPr>
        <w:t>.开展数据统计与监测，掌握外汇业务情况。</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五、申请材料</w:t>
      </w:r>
    </w:p>
    <w:p w:rsidR="00951AEF" w:rsidRDefault="00951AEF" w:rsidP="003C67C9">
      <w:pPr>
        <w:spacing w:line="540" w:lineRule="exact"/>
        <w:ind w:firstLineChars="200" w:firstLine="560"/>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（1）营业执照（统一社会信用代码证）原件或加盖公章的复印件1份。</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（2）加盖公章的书面申请原件1份（含公司概况、本外币转换依据以及是否符合有关主管部门的规定，购汇的币种、金额、资金用途等）。</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（3）人民币和外币资产负债表原件及加盖公章的复印件各1份（验原件，留存复印件）。</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（4）相关交易需经有关主管部门批准的，应提供相应批准文件原件及加盖公章的复印件各1份（验原件，留存复印件）。</w:t>
      </w:r>
    </w:p>
    <w:p w:rsidR="00951AEF" w:rsidRDefault="00951AEF" w:rsidP="003C67C9">
      <w:pPr>
        <w:spacing w:line="540" w:lineRule="exact"/>
        <w:ind w:firstLineChars="200" w:firstLine="560"/>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2D37B9"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（1）《银行办理结售汇业务管理办法实施细则》（汇发〔2014〕53号文印发）第二十五条、第五十四条</w:t>
      </w:r>
      <w:r w:rsidR="002D37B9">
        <w:rPr>
          <w:rFonts w:ascii="方正仿宋_GBK" w:eastAsia="方正仿宋_GBK" w:hAnsi="方正仿宋_GBK" w:cs="方正仿宋_GBK" w:hint="eastAsia"/>
          <w:sz w:val="28"/>
          <w:szCs w:val="28"/>
        </w:rPr>
        <w:t>。</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银行资本金（或营运资金）本外币转换应按照如下规定，报所在地外汇分局批准后办理：（二）银行申请时应提供下列材料：1.申请报告。2.人民币和外币资产负债表。3.本外币转换金额的测算依据。4.相关交易需经银行业监督管理部门批准的，应提供相应批准文件的</w:t>
      </w:r>
      <w:r>
        <w:rPr>
          <w:rFonts w:ascii="方正仿宋_GBK" w:eastAsia="方正仿宋_GBK" w:hAnsi="方正仿宋_GBK" w:cs="方正仿宋_GBK" w:hint="eastAsia"/>
          <w:sz w:val="28"/>
          <w:szCs w:val="28"/>
        </w:rPr>
        <w:lastRenderedPageBreak/>
        <w:t>复印件。（三）银行申请原则上每年不得超过一次。</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非银行金融机构办理结售汇业务，参照本细则执行，国家外汇管理局另有规定的除外。</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（2）《国家外汇管理局行政许可实施办法》（国家外汇管理局公告2021年第1号）第八条……申请人为机构的，应出示统一社会信用代码证或营业执照原件，或加盖公章的上述证件复印件……。</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六、中介服务</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951AEF" w:rsidRDefault="00951AEF" w:rsidP="003C67C9">
      <w:pPr>
        <w:spacing w:line="600" w:lineRule="exact"/>
        <w:ind w:firstLineChars="200" w:firstLine="560"/>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七、审批程序</w:t>
      </w:r>
    </w:p>
    <w:p w:rsidR="00951AEF" w:rsidRDefault="00951AEF" w:rsidP="003C67C9">
      <w:pPr>
        <w:spacing w:line="540" w:lineRule="exact"/>
        <w:ind w:firstLineChars="200" w:firstLine="560"/>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（1）申请人申请；</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（2）审批机构受理/不予受理；</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（3）审批机构审查；</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（4）决定作出许可决定书/不予许可决定书</w:t>
      </w:r>
    </w:p>
    <w:p w:rsidR="00951AEF" w:rsidRDefault="00951AEF" w:rsidP="003C67C9">
      <w:pPr>
        <w:spacing w:line="540" w:lineRule="exact"/>
        <w:ind w:firstLineChars="200" w:firstLine="560"/>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（1）《国家外汇管理局行政许可实施办法》（国家外汇管理局公告2021年第1号）第十条外汇局收到行政许可申请后，应区分下列情况分别作出处理：</w:t>
      </w:r>
    </w:p>
    <w:p w:rsidR="00951AEF" w:rsidRDefault="00F30DD8"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①</w:t>
      </w:r>
      <w:r w:rsidR="00951AEF">
        <w:rPr>
          <w:rFonts w:ascii="方正仿宋_GBK" w:eastAsia="方正仿宋_GBK" w:hAnsi="方正仿宋_GBK" w:cs="方正仿宋_GBK"/>
          <w:sz w:val="28"/>
          <w:szCs w:val="28"/>
        </w:rPr>
        <w:t>申请事项属于本局职责范围，但依法不需要取得行政许可的，</w:t>
      </w:r>
      <w:r w:rsidR="00951AEF">
        <w:rPr>
          <w:rFonts w:ascii="方正仿宋_GBK" w:eastAsia="方正仿宋_GBK" w:hAnsi="方正仿宋_GBK" w:cs="方正仿宋_GBK"/>
          <w:sz w:val="28"/>
          <w:szCs w:val="28"/>
        </w:rPr>
        <w:lastRenderedPageBreak/>
        <w:t>应即时告知申请人不受理，出具不予受理行政许可通知书；</w:t>
      </w:r>
    </w:p>
    <w:p w:rsidR="00951AEF" w:rsidRDefault="00F30DD8"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②</w:t>
      </w:r>
      <w:r w:rsidR="00951AEF">
        <w:rPr>
          <w:rFonts w:ascii="方正仿宋_GBK" w:eastAsia="方正仿宋_GBK" w:hAnsi="方正仿宋_GBK" w:cs="方正仿宋_GBK"/>
          <w:sz w:val="28"/>
          <w:szCs w:val="28"/>
        </w:rPr>
        <w:t>申请事项不属于本局职责范围，应即时作出不予受理的决定，出具不予受理行政许可通知书，并告知申请人向有关行政机关申请；</w:t>
      </w:r>
    </w:p>
    <w:p w:rsidR="00951AEF" w:rsidRDefault="00F30DD8"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③</w:t>
      </w:r>
      <w:r w:rsidR="00951AEF">
        <w:rPr>
          <w:rFonts w:ascii="方正仿宋_GBK" w:eastAsia="方正仿宋_GBK" w:hAnsi="方正仿宋_GBK" w:cs="方正仿宋_GBK"/>
          <w:sz w:val="28"/>
          <w:szCs w:val="28"/>
        </w:rPr>
        <w:t>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 xml:space="preserve"> </w:t>
      </w:r>
      <w:r w:rsidR="00F30DD8">
        <w:rPr>
          <w:rFonts w:ascii="方正仿宋_GBK" w:eastAsia="方正仿宋_GBK" w:hAnsi="方正仿宋_GBK" w:cs="方正仿宋_GBK"/>
          <w:sz w:val="28"/>
          <w:szCs w:val="28"/>
        </w:rPr>
        <w:t>④</w:t>
      </w:r>
      <w:r>
        <w:rPr>
          <w:rFonts w:ascii="方正仿宋_GBK" w:eastAsia="方正仿宋_GBK" w:hAnsi="方正仿宋_GBK" w:cs="方正仿宋_GBK"/>
          <w:sz w:val="28"/>
          <w:szCs w:val="28"/>
        </w:rPr>
        <w:t>申请事项属于本局职责范围，申请材料齐全、符合法定形式，或者申请人按照要求提交全部补正申请材料的，应受理行政许可申请，出具行政许可受理通知书。</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（2）《国家外汇管理局行政许可实施办法》（国家外汇管理局公告2021年第1号）第十四条外汇局对行政许可申请审查后，应区分下列情况分别作出处理：</w:t>
      </w:r>
    </w:p>
    <w:p w:rsidR="00951AEF" w:rsidRDefault="00F30DD8"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①</w:t>
      </w:r>
      <w:r w:rsidR="00951AEF">
        <w:rPr>
          <w:rFonts w:ascii="方正仿宋_GBK" w:eastAsia="方正仿宋_GBK" w:hAnsi="方正仿宋_GBK" w:cs="方正仿宋_GBK"/>
          <w:sz w:val="28"/>
          <w:szCs w:val="28"/>
        </w:rPr>
        <w:t>申请符合法定条件、拟准予行政许可的，应出具准予行政许可的书面决定。准予行政许可的书面决定应载明名称、出具单位、被许可人姓名或名称、行政许可事项、颁发日期、有效期（如有）等；</w:t>
      </w:r>
    </w:p>
    <w:p w:rsidR="00951AEF" w:rsidRDefault="00F30DD8"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②</w:t>
      </w:r>
      <w:r w:rsidR="00951AEF">
        <w:rPr>
          <w:rFonts w:ascii="方正仿宋_GBK" w:eastAsia="方正仿宋_GBK" w:hAnsi="方正仿宋_GBK" w:cs="方正仿宋_GBK"/>
          <w:sz w:val="28"/>
          <w:szCs w:val="28"/>
        </w:rPr>
        <w:t>申请不符合法定条件、拟不予行政许可的，应出具不予行政许可决定书，并说明不予行政许可的理由，告知申请人享有依法申请行</w:t>
      </w:r>
      <w:r w:rsidR="00951AEF">
        <w:rPr>
          <w:rFonts w:ascii="方正仿宋_GBK" w:eastAsia="方正仿宋_GBK" w:hAnsi="方正仿宋_GBK" w:cs="方正仿宋_GBK"/>
          <w:sz w:val="28"/>
          <w:szCs w:val="28"/>
        </w:rPr>
        <w:lastRenderedPageBreak/>
        <w:t>政复议的权利。</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951AEF" w:rsidRDefault="00951AEF" w:rsidP="003C67C9">
      <w:pPr>
        <w:spacing w:line="600" w:lineRule="exact"/>
        <w:ind w:firstLineChars="200" w:firstLine="560"/>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八、受理和审批时限</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951AEF" w:rsidRDefault="00951AEF" w:rsidP="003C67C9">
      <w:pPr>
        <w:spacing w:line="540" w:lineRule="exact"/>
        <w:ind w:firstLineChars="200" w:firstLine="560"/>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951AEF" w:rsidRDefault="00951AEF" w:rsidP="003C67C9">
      <w:pPr>
        <w:spacing w:line="540" w:lineRule="exact"/>
        <w:ind w:firstLineChars="200" w:firstLine="560"/>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951AEF" w:rsidRDefault="00951AEF" w:rsidP="00951AEF">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（1）《国家外汇管理局行政许可实施办法》（国家外汇管理局公告2021年第1号）第十五条外汇局应根据以下要求确保行政许可依法按时完成：</w:t>
      </w:r>
    </w:p>
    <w:p w:rsidR="00951AEF" w:rsidRDefault="00F30DD8"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①</w:t>
      </w:r>
      <w:r w:rsidR="00951AEF">
        <w:rPr>
          <w:rFonts w:ascii="方正仿宋_GBK" w:eastAsia="方正仿宋_GBK" w:hAnsi="方正仿宋_GBK" w:cs="方正仿宋_GBK"/>
          <w:sz w:val="28"/>
          <w:szCs w:val="28"/>
        </w:rPr>
        <w:t>能当场作出决定的，应当场作出行政许可决定。当场作出行政许可决定的，可不出具行政许可受理通知书；</w:t>
      </w:r>
    </w:p>
    <w:p w:rsidR="00951AEF" w:rsidRDefault="00F30DD8"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②</w:t>
      </w:r>
      <w:r w:rsidR="00951AEF">
        <w:rPr>
          <w:rFonts w:ascii="方正仿宋_GBK" w:eastAsia="方正仿宋_GBK" w:hAnsi="方正仿宋_GBK" w:cs="方正仿宋_GBK"/>
          <w:sz w:val="28"/>
          <w:szCs w:val="28"/>
        </w:rPr>
        <w:t>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外汇局征求其他部门意见的时间计算在以上办理时限内；依法需要听证、检验、检测、鉴定、专家评审等的时间，不计算在上述办理时限内。</w:t>
      </w:r>
    </w:p>
    <w:p w:rsidR="00951AEF" w:rsidRDefault="00951AEF" w:rsidP="00951AEF">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九、收费</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951AEF" w:rsidRDefault="00951AEF" w:rsidP="003C67C9">
      <w:pPr>
        <w:spacing w:line="540" w:lineRule="exact"/>
        <w:ind w:firstLineChars="200" w:firstLine="560"/>
        <w:outlineLvl w:val="2"/>
        <w:rPr>
          <w:rFonts w:ascii="方正仿宋_GBK" w:eastAsia="方正仿宋_GBK" w:hAnsi="方正仿宋_GBK" w:cs="方正仿宋_GBK"/>
          <w:b/>
          <w:bCs/>
          <w:color w:val="FF0000"/>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十、行政许可证件</w:t>
      </w:r>
    </w:p>
    <w:p w:rsidR="00951AEF" w:rsidRDefault="00951AEF" w:rsidP="003C67C9">
      <w:pPr>
        <w:spacing w:line="540" w:lineRule="exact"/>
        <w:ind w:firstLineChars="200" w:firstLine="560"/>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《资本项目外汇业务核准件》</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sidR="00A11491" w:rsidRPr="00CB4F85">
        <w:rPr>
          <w:rFonts w:ascii="Times New Roman" w:eastAsia="仿宋GB2312" w:hAnsi="Times New Roman" w:hint="eastAsia"/>
          <w:b/>
          <w:bCs/>
          <w:sz w:val="28"/>
          <w:szCs w:val="28"/>
        </w:rPr>
        <w:t>：</w:t>
      </w:r>
      <w:r w:rsidR="00A11491" w:rsidRPr="00CB4F85">
        <w:rPr>
          <w:rFonts w:ascii="方正仿宋_GBK" w:eastAsia="方正仿宋_GBK" w:hAnsi="方正仿宋_GBK" w:cs="方正仿宋_GBK"/>
          <w:sz w:val="28"/>
          <w:szCs w:val="28"/>
        </w:rPr>
        <w:t>当次</w:t>
      </w:r>
    </w:p>
    <w:p w:rsidR="00951AEF" w:rsidRDefault="00951AEF" w:rsidP="003C67C9">
      <w:pPr>
        <w:spacing w:line="540" w:lineRule="exact"/>
        <w:ind w:firstLineChars="200" w:firstLine="560"/>
        <w:outlineLvl w:val="2"/>
        <w:rPr>
          <w:rFonts w:ascii="Times New Roman" w:eastAsia="仿宋GB2312" w:hAnsi="Times New Roman"/>
          <w:sz w:val="32"/>
          <w:szCs w:val="32"/>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r>
        <w:rPr>
          <w:rFonts w:ascii="Times New Roman" w:eastAsia="仿宋GB2312" w:hAnsi="Times New Roman" w:hint="eastAsia"/>
          <w:b/>
          <w:bCs/>
          <w:sz w:val="28"/>
          <w:szCs w:val="28"/>
        </w:rPr>
        <w:t>:</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951AEF" w:rsidRDefault="00951AEF" w:rsidP="003C67C9">
      <w:pPr>
        <w:spacing w:line="540" w:lineRule="exact"/>
        <w:ind w:firstLineChars="200" w:firstLine="560"/>
        <w:outlineLvl w:val="2"/>
        <w:rPr>
          <w:rFonts w:ascii="Times New Roman" w:eastAsia="仿宋GB2312" w:hAnsi="Times New Roman"/>
          <w:sz w:val="32"/>
          <w:szCs w:val="32"/>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951AEF" w:rsidRDefault="00951AEF" w:rsidP="003C67C9">
      <w:pPr>
        <w:spacing w:line="540" w:lineRule="exact"/>
        <w:ind w:firstLineChars="200" w:firstLine="560"/>
        <w:outlineLvl w:val="2"/>
        <w:rPr>
          <w:rFonts w:ascii="Times New Roman" w:eastAsia="仿宋GB2312" w:hAnsi="Times New Roman"/>
          <w:sz w:val="32"/>
          <w:szCs w:val="32"/>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951AEF" w:rsidRDefault="00951AEF" w:rsidP="003C67C9">
      <w:pPr>
        <w:spacing w:line="540" w:lineRule="exact"/>
        <w:ind w:firstLineChars="200" w:firstLine="560"/>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951AEF" w:rsidRDefault="00951AEF" w:rsidP="003C67C9">
      <w:pPr>
        <w:spacing w:line="540" w:lineRule="exact"/>
        <w:ind w:firstLineChars="200" w:firstLine="560"/>
        <w:outlineLvl w:val="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十一、行政许可数量限制</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951AEF" w:rsidRDefault="00951AEF" w:rsidP="003C67C9">
      <w:pPr>
        <w:spacing w:line="540" w:lineRule="exact"/>
        <w:ind w:firstLineChars="200" w:firstLine="560"/>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951AEF" w:rsidRDefault="00951AEF" w:rsidP="003C67C9">
      <w:pPr>
        <w:spacing w:line="540" w:lineRule="exact"/>
        <w:ind w:firstLineChars="200" w:firstLine="560"/>
        <w:outlineLvl w:val="2"/>
        <w:rPr>
          <w:rFonts w:ascii="Times New Roman" w:eastAsia="仿宋GB2312" w:hAnsi="Times New Roman"/>
          <w:sz w:val="28"/>
          <w:szCs w:val="28"/>
        </w:rPr>
      </w:pPr>
      <w:r>
        <w:rPr>
          <w:rFonts w:ascii="Times New Roman" w:eastAsia="仿宋GB2312" w:hAnsi="Times New Roman" w:hint="eastAsia"/>
          <w:b/>
          <w:bCs/>
          <w:sz w:val="28"/>
          <w:szCs w:val="28"/>
        </w:rPr>
        <w:lastRenderedPageBreak/>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951AEF" w:rsidRDefault="00951AEF" w:rsidP="003C67C9">
      <w:pPr>
        <w:spacing w:line="600" w:lineRule="exact"/>
        <w:ind w:firstLineChars="200" w:firstLine="560"/>
        <w:jc w:val="left"/>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十二、行政许可后年检</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951AEF" w:rsidRDefault="00951AEF" w:rsidP="003C67C9">
      <w:pPr>
        <w:spacing w:line="540" w:lineRule="exact"/>
        <w:ind w:firstLineChars="200" w:firstLine="560"/>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951AEF" w:rsidRDefault="00951AEF" w:rsidP="003C67C9">
      <w:pPr>
        <w:spacing w:line="540" w:lineRule="exact"/>
        <w:ind w:firstLineChars="200" w:firstLine="560"/>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951AEF" w:rsidRDefault="00951AEF" w:rsidP="003C67C9">
      <w:pPr>
        <w:spacing w:line="540" w:lineRule="exact"/>
        <w:ind w:firstLineChars="200" w:firstLine="560"/>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十三、行政许可后年报</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951AEF" w:rsidRDefault="00951AEF" w:rsidP="003C67C9">
      <w:pPr>
        <w:spacing w:line="540" w:lineRule="exact"/>
        <w:ind w:firstLineChars="200" w:firstLine="560"/>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951AEF" w:rsidRDefault="00951AEF" w:rsidP="003C67C9">
      <w:pPr>
        <w:spacing w:line="600" w:lineRule="exact"/>
        <w:ind w:firstLineChars="200" w:firstLine="560"/>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十四、监管主体</w:t>
      </w:r>
    </w:p>
    <w:p w:rsidR="00951AEF" w:rsidRDefault="00951AEF" w:rsidP="00951A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国家外汇管理局北京市分局</w:t>
      </w:r>
    </w:p>
    <w:p w:rsidR="00951AEF" w:rsidRDefault="00951AEF" w:rsidP="00951A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十五、备注</w:t>
      </w:r>
    </w:p>
    <w:p w:rsidR="00A52441" w:rsidRPr="00BA785A" w:rsidRDefault="00A52441" w:rsidP="00A52441">
      <w:pPr>
        <w:spacing w:line="540" w:lineRule="exact"/>
        <w:outlineLvl w:val="1"/>
        <w:rPr>
          <w:rFonts w:ascii="宋体" w:hAnsi="宋体" w:cs="宋体"/>
          <w:b/>
          <w:kern w:val="0"/>
          <w:sz w:val="24"/>
        </w:rPr>
      </w:pPr>
      <w:r w:rsidRPr="00BA785A">
        <w:rPr>
          <w:rFonts w:ascii="Times New Roman" w:eastAsia="仿宋GB2312" w:hAnsi="Times New Roman" w:hint="eastAsia"/>
          <w:b/>
          <w:bCs/>
          <w:sz w:val="28"/>
          <w:szCs w:val="28"/>
        </w:rPr>
        <w:t xml:space="preserve">    </w:t>
      </w:r>
      <w:r w:rsidRPr="00BA785A">
        <w:rPr>
          <w:rFonts w:ascii="Times New Roman" w:eastAsia="仿宋GB2312" w:hAnsi="Times New Roman"/>
          <w:b/>
          <w:bCs/>
          <w:sz w:val="28"/>
          <w:szCs w:val="28"/>
        </w:rPr>
        <w:t>是否网上办理：</w:t>
      </w:r>
    </w:p>
    <w:p w:rsidR="00A52441" w:rsidRPr="00BA785A" w:rsidRDefault="00A52441" w:rsidP="00A52441">
      <w:pPr>
        <w:rPr>
          <w:sz w:val="28"/>
          <w:szCs w:val="28"/>
        </w:rPr>
      </w:pPr>
      <w:r w:rsidRPr="00BA785A">
        <w:rPr>
          <w:rFonts w:ascii="宋体" w:hAnsi="宋体" w:cs="宋体" w:hint="eastAsia"/>
          <w:kern w:val="0"/>
          <w:sz w:val="24"/>
        </w:rPr>
        <w:t xml:space="preserve">     </w:t>
      </w:r>
      <w:r w:rsidRPr="00BA785A">
        <w:rPr>
          <w:rFonts w:ascii="宋体" w:hAnsi="宋体" w:cs="宋体" w:hint="eastAsia"/>
          <w:kern w:val="0"/>
          <w:sz w:val="28"/>
          <w:szCs w:val="28"/>
        </w:rPr>
        <w:t>否</w:t>
      </w:r>
      <w:r w:rsidRPr="00BA785A">
        <w:rPr>
          <w:rFonts w:ascii="宋体" w:hAnsi="宋体" w:cs="宋体"/>
          <w:kern w:val="0"/>
          <w:sz w:val="28"/>
          <w:szCs w:val="28"/>
        </w:rPr>
        <w:t>。</w:t>
      </w:r>
    </w:p>
    <w:p w:rsidR="00854646" w:rsidRPr="00C91279" w:rsidRDefault="00854646" w:rsidP="00854646">
      <w:pPr>
        <w:rPr>
          <w:rFonts w:ascii="Times New Roman" w:eastAsia="仿宋GB2312" w:hAnsi="Times New Roman"/>
          <w:b/>
          <w:bCs/>
          <w:sz w:val="28"/>
          <w:szCs w:val="28"/>
        </w:rPr>
      </w:pPr>
      <w:r>
        <w:rPr>
          <w:rFonts w:ascii="Times New Roman" w:eastAsia="仿宋GB2312" w:hAnsi="Times New Roman" w:hint="eastAsia"/>
          <w:b/>
          <w:bCs/>
          <w:sz w:val="28"/>
          <w:szCs w:val="28"/>
        </w:rPr>
        <w:t xml:space="preserve">    </w:t>
      </w:r>
      <w:r w:rsidRPr="00C91279">
        <w:rPr>
          <w:rFonts w:ascii="Times New Roman" w:eastAsia="仿宋GB2312" w:hAnsi="Times New Roman" w:hint="eastAsia"/>
          <w:b/>
          <w:bCs/>
          <w:sz w:val="28"/>
          <w:szCs w:val="28"/>
        </w:rPr>
        <w:t>办理地址：</w:t>
      </w:r>
    </w:p>
    <w:p w:rsidR="00854646" w:rsidRPr="00C91279" w:rsidRDefault="00854646" w:rsidP="00854646">
      <w:pPr>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 xml:space="preserve">    </w:t>
      </w:r>
      <w:r w:rsidRPr="00C91279">
        <w:rPr>
          <w:rFonts w:ascii="Times New Roman" w:eastAsia="仿宋GB2312" w:hAnsi="Times New Roman" w:hint="eastAsia"/>
          <w:b/>
          <w:bCs/>
          <w:sz w:val="28"/>
          <w:szCs w:val="28"/>
        </w:rPr>
        <w:t>北京市海淀区莲花池东路</w:t>
      </w:r>
      <w:r w:rsidRPr="00C91279">
        <w:rPr>
          <w:rFonts w:ascii="Times New Roman" w:eastAsia="仿宋GB2312" w:hAnsi="Times New Roman" w:hint="eastAsia"/>
          <w:b/>
          <w:bCs/>
          <w:sz w:val="28"/>
          <w:szCs w:val="28"/>
        </w:rPr>
        <w:t>39</w:t>
      </w:r>
      <w:r w:rsidRPr="00C91279">
        <w:rPr>
          <w:rFonts w:ascii="Times New Roman" w:eastAsia="仿宋GB2312" w:hAnsi="Times New Roman" w:hint="eastAsia"/>
          <w:b/>
          <w:bCs/>
          <w:sz w:val="28"/>
          <w:szCs w:val="28"/>
        </w:rPr>
        <w:t>号西金大厦</w:t>
      </w:r>
      <w:r w:rsidRPr="00C91279">
        <w:rPr>
          <w:rFonts w:ascii="Times New Roman" w:eastAsia="仿宋GB2312" w:hAnsi="Times New Roman" w:hint="eastAsia"/>
          <w:b/>
          <w:bCs/>
          <w:sz w:val="28"/>
          <w:szCs w:val="28"/>
        </w:rPr>
        <w:t>9</w:t>
      </w:r>
      <w:r w:rsidRPr="00C91279">
        <w:rPr>
          <w:rFonts w:ascii="Times New Roman" w:eastAsia="仿宋GB2312" w:hAnsi="Times New Roman" w:hint="eastAsia"/>
          <w:b/>
          <w:bCs/>
          <w:sz w:val="28"/>
          <w:szCs w:val="28"/>
        </w:rPr>
        <w:t>、</w:t>
      </w:r>
      <w:r w:rsidRPr="00C91279">
        <w:rPr>
          <w:rFonts w:ascii="Times New Roman" w:eastAsia="仿宋GB2312" w:hAnsi="Times New Roman" w:hint="eastAsia"/>
          <w:b/>
          <w:bCs/>
          <w:sz w:val="28"/>
          <w:szCs w:val="28"/>
        </w:rPr>
        <w:t>10</w:t>
      </w:r>
      <w:r w:rsidRPr="00C91279">
        <w:rPr>
          <w:rFonts w:ascii="Times New Roman" w:eastAsia="仿宋GB2312" w:hAnsi="Times New Roman" w:hint="eastAsia"/>
          <w:b/>
          <w:bCs/>
          <w:sz w:val="28"/>
          <w:szCs w:val="28"/>
        </w:rPr>
        <w:t>层，邮编</w:t>
      </w:r>
      <w:r w:rsidRPr="00C91279">
        <w:rPr>
          <w:rFonts w:ascii="Times New Roman" w:eastAsia="仿宋GB2312" w:hAnsi="Times New Roman" w:hint="eastAsia"/>
          <w:b/>
          <w:bCs/>
          <w:sz w:val="28"/>
          <w:szCs w:val="28"/>
        </w:rPr>
        <w:t>100036</w:t>
      </w:r>
    </w:p>
    <w:p w:rsidR="00854646" w:rsidRPr="00C91279" w:rsidRDefault="00854646" w:rsidP="00854646">
      <w:pPr>
        <w:rPr>
          <w:rFonts w:ascii="Times New Roman" w:eastAsia="仿宋GB2312" w:hAnsi="Times New Roman"/>
          <w:b/>
          <w:bCs/>
          <w:sz w:val="28"/>
          <w:szCs w:val="28"/>
        </w:rPr>
      </w:pPr>
      <w:r>
        <w:rPr>
          <w:rFonts w:ascii="Times New Roman" w:eastAsia="仿宋GB2312" w:hAnsi="Times New Roman" w:hint="eastAsia"/>
          <w:b/>
          <w:bCs/>
          <w:sz w:val="28"/>
          <w:szCs w:val="28"/>
        </w:rPr>
        <w:t xml:space="preserve">    </w:t>
      </w:r>
      <w:r w:rsidRPr="00C91279">
        <w:rPr>
          <w:rFonts w:ascii="Times New Roman" w:eastAsia="仿宋GB2312" w:hAnsi="Times New Roman" w:hint="eastAsia"/>
          <w:b/>
          <w:bCs/>
          <w:sz w:val="28"/>
          <w:szCs w:val="28"/>
        </w:rPr>
        <w:t>办理时间：</w:t>
      </w:r>
    </w:p>
    <w:p w:rsidR="00854646" w:rsidRPr="00C91279" w:rsidRDefault="00854646" w:rsidP="00854646">
      <w:pPr>
        <w:rPr>
          <w:rFonts w:ascii="Times New Roman" w:eastAsia="仿宋GB2312" w:hAnsi="Times New Roman"/>
          <w:b/>
          <w:bCs/>
          <w:sz w:val="28"/>
          <w:szCs w:val="28"/>
        </w:rPr>
      </w:pPr>
      <w:r>
        <w:rPr>
          <w:rFonts w:ascii="Times New Roman" w:eastAsia="仿宋GB2312" w:hAnsi="Times New Roman" w:hint="eastAsia"/>
          <w:b/>
          <w:bCs/>
          <w:sz w:val="28"/>
          <w:szCs w:val="28"/>
        </w:rPr>
        <w:t xml:space="preserve">    </w:t>
      </w:r>
      <w:r w:rsidRPr="00C91279">
        <w:rPr>
          <w:rFonts w:ascii="Times New Roman" w:eastAsia="仿宋GB2312" w:hAnsi="Times New Roman" w:hint="eastAsia"/>
          <w:b/>
          <w:bCs/>
          <w:sz w:val="28"/>
          <w:szCs w:val="28"/>
        </w:rPr>
        <w:t>周一至周五（法定节假日除外）上午</w:t>
      </w:r>
      <w:r w:rsidRPr="00C91279">
        <w:rPr>
          <w:rFonts w:ascii="Times New Roman" w:eastAsia="仿宋GB2312" w:hAnsi="Times New Roman" w:hint="eastAsia"/>
          <w:b/>
          <w:bCs/>
          <w:sz w:val="28"/>
          <w:szCs w:val="28"/>
        </w:rPr>
        <w:t>8</w:t>
      </w:r>
      <w:r w:rsidRPr="00C91279">
        <w:rPr>
          <w:rFonts w:ascii="Times New Roman" w:eastAsia="仿宋GB2312" w:hAnsi="Times New Roman" w:hint="eastAsia"/>
          <w:b/>
          <w:bCs/>
          <w:sz w:val="28"/>
          <w:szCs w:val="28"/>
        </w:rPr>
        <w:t>：</w:t>
      </w:r>
      <w:r w:rsidRPr="00C91279">
        <w:rPr>
          <w:rFonts w:ascii="Times New Roman" w:eastAsia="仿宋GB2312" w:hAnsi="Times New Roman" w:hint="eastAsia"/>
          <w:b/>
          <w:bCs/>
          <w:sz w:val="28"/>
          <w:szCs w:val="28"/>
        </w:rPr>
        <w:t>30-11</w:t>
      </w:r>
      <w:r w:rsidRPr="00C91279">
        <w:rPr>
          <w:rFonts w:ascii="Times New Roman" w:eastAsia="仿宋GB2312" w:hAnsi="Times New Roman" w:hint="eastAsia"/>
          <w:b/>
          <w:bCs/>
          <w:sz w:val="28"/>
          <w:szCs w:val="28"/>
        </w:rPr>
        <w:t>：</w:t>
      </w:r>
      <w:r w:rsidRPr="00C91279">
        <w:rPr>
          <w:rFonts w:ascii="Times New Roman" w:eastAsia="仿宋GB2312" w:hAnsi="Times New Roman" w:hint="eastAsia"/>
          <w:b/>
          <w:bCs/>
          <w:sz w:val="28"/>
          <w:szCs w:val="28"/>
        </w:rPr>
        <w:t>30</w:t>
      </w:r>
      <w:r w:rsidRPr="00C91279">
        <w:rPr>
          <w:rFonts w:ascii="Times New Roman" w:eastAsia="仿宋GB2312" w:hAnsi="Times New Roman" w:hint="eastAsia"/>
          <w:b/>
          <w:bCs/>
          <w:sz w:val="28"/>
          <w:szCs w:val="28"/>
        </w:rPr>
        <w:t>，下午</w:t>
      </w:r>
      <w:r w:rsidRPr="00C91279">
        <w:rPr>
          <w:rFonts w:ascii="Times New Roman" w:eastAsia="仿宋GB2312" w:hAnsi="Times New Roman" w:hint="eastAsia"/>
          <w:b/>
          <w:bCs/>
          <w:sz w:val="28"/>
          <w:szCs w:val="28"/>
        </w:rPr>
        <w:t>13</w:t>
      </w:r>
      <w:r w:rsidRPr="00C91279">
        <w:rPr>
          <w:rFonts w:ascii="Times New Roman" w:eastAsia="仿宋GB2312" w:hAnsi="Times New Roman" w:hint="eastAsia"/>
          <w:b/>
          <w:bCs/>
          <w:sz w:val="28"/>
          <w:szCs w:val="28"/>
        </w:rPr>
        <w:t>：</w:t>
      </w:r>
      <w:r w:rsidRPr="00C91279">
        <w:rPr>
          <w:rFonts w:ascii="Times New Roman" w:eastAsia="仿宋GB2312" w:hAnsi="Times New Roman" w:hint="eastAsia"/>
          <w:b/>
          <w:bCs/>
          <w:sz w:val="28"/>
          <w:szCs w:val="28"/>
        </w:rPr>
        <w:t>00-17</w:t>
      </w:r>
      <w:r w:rsidRPr="00C91279">
        <w:rPr>
          <w:rFonts w:ascii="Times New Roman" w:eastAsia="仿宋GB2312" w:hAnsi="Times New Roman" w:hint="eastAsia"/>
          <w:b/>
          <w:bCs/>
          <w:sz w:val="28"/>
          <w:szCs w:val="28"/>
        </w:rPr>
        <w:t>：</w:t>
      </w:r>
      <w:r w:rsidRPr="00C91279">
        <w:rPr>
          <w:rFonts w:ascii="Times New Roman" w:eastAsia="仿宋GB2312" w:hAnsi="Times New Roman" w:hint="eastAsia"/>
          <w:b/>
          <w:bCs/>
          <w:sz w:val="28"/>
          <w:szCs w:val="28"/>
        </w:rPr>
        <w:t>00</w:t>
      </w:r>
    </w:p>
    <w:p w:rsidR="00854646" w:rsidRPr="00C91279" w:rsidRDefault="00854646" w:rsidP="00854646">
      <w:pPr>
        <w:rPr>
          <w:rFonts w:ascii="Times New Roman" w:eastAsia="仿宋GB2312" w:hAnsi="Times New Roman"/>
          <w:b/>
          <w:bCs/>
          <w:sz w:val="28"/>
          <w:szCs w:val="28"/>
        </w:rPr>
      </w:pPr>
      <w:r>
        <w:rPr>
          <w:rFonts w:ascii="Times New Roman" w:eastAsia="仿宋GB2312" w:hAnsi="Times New Roman" w:hint="eastAsia"/>
          <w:b/>
          <w:bCs/>
          <w:sz w:val="28"/>
          <w:szCs w:val="28"/>
        </w:rPr>
        <w:t xml:space="preserve">    </w:t>
      </w:r>
      <w:r w:rsidRPr="00C91279">
        <w:rPr>
          <w:rFonts w:ascii="Times New Roman" w:eastAsia="仿宋GB2312" w:hAnsi="Times New Roman" w:hint="eastAsia"/>
          <w:b/>
          <w:bCs/>
          <w:sz w:val="28"/>
          <w:szCs w:val="28"/>
        </w:rPr>
        <w:t>咨询方式：</w:t>
      </w:r>
    </w:p>
    <w:p w:rsidR="00015A5A" w:rsidRDefault="00854646" w:rsidP="00854646">
      <w:pPr>
        <w:rPr>
          <w:rFonts w:ascii="Times New Roman" w:eastAsia="仿宋GB2312" w:hAnsi="Times New Roman"/>
          <w:b/>
          <w:bCs/>
          <w:sz w:val="28"/>
          <w:szCs w:val="28"/>
        </w:rPr>
      </w:pPr>
      <w:r>
        <w:rPr>
          <w:rFonts w:ascii="Times New Roman" w:eastAsia="仿宋GB2312" w:hAnsi="Times New Roman" w:hint="eastAsia"/>
          <w:b/>
          <w:bCs/>
          <w:sz w:val="28"/>
          <w:szCs w:val="28"/>
        </w:rPr>
        <w:t xml:space="preserve">    </w:t>
      </w:r>
      <w:r w:rsidRPr="00C91279">
        <w:rPr>
          <w:rFonts w:ascii="Times New Roman" w:eastAsia="仿宋GB2312" w:hAnsi="Times New Roman" w:hint="eastAsia"/>
          <w:b/>
          <w:bCs/>
          <w:sz w:val="28"/>
          <w:szCs w:val="28"/>
        </w:rPr>
        <w:t>（一）咨询窗口：国家外汇管理局北京市分局</w:t>
      </w:r>
      <w:r w:rsidR="00015A5A">
        <w:rPr>
          <w:rFonts w:ascii="Times New Roman" w:eastAsia="仿宋GB2312" w:hAnsi="Times New Roman" w:hint="eastAsia"/>
          <w:b/>
          <w:bCs/>
          <w:sz w:val="28"/>
          <w:szCs w:val="28"/>
        </w:rPr>
        <w:t>9</w:t>
      </w:r>
      <w:r w:rsidR="00015A5A">
        <w:rPr>
          <w:rFonts w:ascii="Times New Roman" w:eastAsia="仿宋GB2312" w:hAnsi="Times New Roman" w:hint="eastAsia"/>
          <w:b/>
          <w:bCs/>
          <w:sz w:val="28"/>
          <w:szCs w:val="28"/>
        </w:rPr>
        <w:t>层</w:t>
      </w:r>
      <w:r w:rsidRPr="00C91279">
        <w:rPr>
          <w:rFonts w:ascii="Times New Roman" w:eastAsia="仿宋GB2312" w:hAnsi="Times New Roman" w:hint="eastAsia"/>
          <w:b/>
          <w:bCs/>
          <w:sz w:val="28"/>
          <w:szCs w:val="28"/>
        </w:rPr>
        <w:t>1-4</w:t>
      </w:r>
      <w:r w:rsidRPr="00C91279">
        <w:rPr>
          <w:rFonts w:ascii="Times New Roman" w:eastAsia="仿宋GB2312" w:hAnsi="Times New Roman" w:hint="eastAsia"/>
          <w:b/>
          <w:bCs/>
          <w:sz w:val="28"/>
          <w:szCs w:val="28"/>
        </w:rPr>
        <w:t>、</w:t>
      </w:r>
      <w:r w:rsidRPr="00C91279">
        <w:rPr>
          <w:rFonts w:ascii="Times New Roman" w:eastAsia="仿宋GB2312" w:hAnsi="Times New Roman" w:hint="eastAsia"/>
          <w:b/>
          <w:bCs/>
          <w:sz w:val="28"/>
          <w:szCs w:val="28"/>
        </w:rPr>
        <w:t xml:space="preserve">7-10 </w:t>
      </w:r>
      <w:r w:rsidRPr="00C91279">
        <w:rPr>
          <w:rFonts w:ascii="Times New Roman" w:eastAsia="仿宋GB2312" w:hAnsi="Times New Roman" w:hint="eastAsia"/>
          <w:b/>
          <w:bCs/>
          <w:sz w:val="28"/>
          <w:szCs w:val="28"/>
        </w:rPr>
        <w:t>窗口</w:t>
      </w:r>
      <w:r>
        <w:rPr>
          <w:rFonts w:ascii="Times New Roman" w:eastAsia="仿宋GB2312" w:hAnsi="Times New Roman" w:hint="eastAsia"/>
          <w:b/>
          <w:bCs/>
          <w:sz w:val="28"/>
          <w:szCs w:val="28"/>
        </w:rPr>
        <w:t xml:space="preserve">    </w:t>
      </w:r>
    </w:p>
    <w:p w:rsidR="00854646" w:rsidRPr="00C91279" w:rsidRDefault="00015A5A" w:rsidP="00854646">
      <w:pPr>
        <w:rPr>
          <w:rFonts w:ascii="Times New Roman" w:eastAsia="仿宋GB2312" w:hAnsi="Times New Roman"/>
          <w:b/>
          <w:bCs/>
          <w:sz w:val="28"/>
          <w:szCs w:val="28"/>
        </w:rPr>
      </w:pPr>
      <w:r>
        <w:rPr>
          <w:rFonts w:ascii="Times New Roman" w:eastAsia="仿宋GB2312" w:hAnsi="Times New Roman" w:hint="eastAsia"/>
          <w:b/>
          <w:bCs/>
          <w:sz w:val="28"/>
          <w:szCs w:val="28"/>
        </w:rPr>
        <w:t xml:space="preserve">    </w:t>
      </w:r>
      <w:r w:rsidR="00854646" w:rsidRPr="00C91279">
        <w:rPr>
          <w:rFonts w:ascii="Times New Roman" w:eastAsia="仿宋GB2312" w:hAnsi="Times New Roman" w:hint="eastAsia"/>
          <w:b/>
          <w:bCs/>
          <w:sz w:val="28"/>
          <w:szCs w:val="28"/>
        </w:rPr>
        <w:t>（二）咨询电话：（</w:t>
      </w:r>
      <w:r w:rsidR="00854646" w:rsidRPr="00C91279">
        <w:rPr>
          <w:rFonts w:ascii="Times New Roman" w:eastAsia="仿宋GB2312" w:hAnsi="Times New Roman" w:hint="eastAsia"/>
          <w:b/>
          <w:bCs/>
          <w:sz w:val="28"/>
          <w:szCs w:val="28"/>
        </w:rPr>
        <w:t>010</w:t>
      </w:r>
      <w:r w:rsidR="00854646" w:rsidRPr="00C91279">
        <w:rPr>
          <w:rFonts w:ascii="Times New Roman" w:eastAsia="仿宋GB2312" w:hAnsi="Times New Roman" w:hint="eastAsia"/>
          <w:b/>
          <w:bCs/>
          <w:sz w:val="28"/>
          <w:szCs w:val="28"/>
        </w:rPr>
        <w:t>）</w:t>
      </w:r>
      <w:r w:rsidR="00854646" w:rsidRPr="00C91279">
        <w:rPr>
          <w:rFonts w:ascii="Times New Roman" w:eastAsia="仿宋GB2312" w:hAnsi="Times New Roman" w:hint="eastAsia"/>
          <w:b/>
          <w:bCs/>
          <w:sz w:val="28"/>
          <w:szCs w:val="28"/>
        </w:rPr>
        <w:t>68559550</w:t>
      </w:r>
    </w:p>
    <w:p w:rsidR="00854646" w:rsidRPr="00C91279" w:rsidRDefault="00854646" w:rsidP="00854646">
      <w:pPr>
        <w:rPr>
          <w:rFonts w:ascii="Times New Roman" w:eastAsia="仿宋GB2312" w:hAnsi="Times New Roman"/>
          <w:b/>
          <w:bCs/>
          <w:sz w:val="28"/>
          <w:szCs w:val="28"/>
        </w:rPr>
      </w:pPr>
      <w:r>
        <w:rPr>
          <w:rFonts w:ascii="Times New Roman" w:eastAsia="仿宋GB2312" w:hAnsi="Times New Roman" w:hint="eastAsia"/>
          <w:b/>
          <w:bCs/>
          <w:sz w:val="28"/>
          <w:szCs w:val="28"/>
        </w:rPr>
        <w:t xml:space="preserve">    </w:t>
      </w:r>
      <w:r w:rsidRPr="00C91279">
        <w:rPr>
          <w:rFonts w:ascii="Times New Roman" w:eastAsia="仿宋GB2312" w:hAnsi="Times New Roman" w:hint="eastAsia"/>
          <w:b/>
          <w:bCs/>
          <w:sz w:val="28"/>
          <w:szCs w:val="28"/>
        </w:rPr>
        <w:t>（三）咨询网址：</w:t>
      </w:r>
      <w:r w:rsidRPr="00C91279">
        <w:rPr>
          <w:rFonts w:ascii="Times New Roman" w:eastAsia="仿宋GB2312" w:hAnsi="Times New Roman" w:hint="eastAsia"/>
          <w:b/>
          <w:bCs/>
          <w:sz w:val="28"/>
          <w:szCs w:val="28"/>
        </w:rPr>
        <w:t>http://www.safe.gov.cn/beijing</w:t>
      </w:r>
      <w:r w:rsidRPr="00C91279">
        <w:rPr>
          <w:rFonts w:ascii="Times New Roman" w:eastAsia="仿宋GB2312" w:hAnsi="Times New Roman" w:hint="eastAsia"/>
          <w:b/>
          <w:bCs/>
          <w:sz w:val="28"/>
          <w:szCs w:val="28"/>
        </w:rPr>
        <w:t>（留言反馈）</w:t>
      </w:r>
    </w:p>
    <w:p w:rsidR="00854646" w:rsidRPr="00C91279" w:rsidRDefault="00854646" w:rsidP="00854646">
      <w:pPr>
        <w:rPr>
          <w:rFonts w:ascii="Times New Roman" w:eastAsia="仿宋GB2312" w:hAnsi="Times New Roman"/>
          <w:b/>
          <w:bCs/>
          <w:sz w:val="28"/>
          <w:szCs w:val="28"/>
        </w:rPr>
      </w:pPr>
      <w:r>
        <w:rPr>
          <w:rFonts w:ascii="Times New Roman" w:eastAsia="仿宋GB2312" w:hAnsi="Times New Roman" w:hint="eastAsia"/>
          <w:b/>
          <w:bCs/>
          <w:sz w:val="28"/>
          <w:szCs w:val="28"/>
        </w:rPr>
        <w:t xml:space="preserve">    </w:t>
      </w:r>
      <w:r w:rsidRPr="00C91279">
        <w:rPr>
          <w:rFonts w:ascii="Times New Roman" w:eastAsia="仿宋GB2312" w:hAnsi="Times New Roman" w:hint="eastAsia"/>
          <w:b/>
          <w:bCs/>
          <w:sz w:val="28"/>
          <w:szCs w:val="28"/>
        </w:rPr>
        <w:t>监督投诉方式：</w:t>
      </w:r>
    </w:p>
    <w:p w:rsidR="00BB1563" w:rsidRDefault="00854646" w:rsidP="003C67C9">
      <w:pPr>
        <w:spacing w:line="600" w:lineRule="exact"/>
        <w:ind w:firstLineChars="200" w:firstLine="560"/>
        <w:rPr>
          <w:rFonts w:ascii="方正仿宋_GBK" w:eastAsia="方正仿宋_GBK" w:hAnsi="方正仿宋_GBK" w:cs="方正仿宋_GBK"/>
          <w:sz w:val="28"/>
          <w:szCs w:val="28"/>
        </w:rPr>
      </w:pPr>
      <w:r>
        <w:rPr>
          <w:rFonts w:ascii="Times New Roman" w:eastAsia="仿宋GB2312" w:hAnsi="Times New Roman" w:hint="eastAsia"/>
          <w:b/>
          <w:bCs/>
          <w:sz w:val="28"/>
          <w:szCs w:val="28"/>
        </w:rPr>
        <w:t xml:space="preserve">    </w:t>
      </w:r>
      <w:r w:rsidRPr="00C91279">
        <w:rPr>
          <w:rFonts w:ascii="Times New Roman" w:eastAsia="仿宋GB2312" w:hAnsi="Times New Roman" w:hint="eastAsia"/>
          <w:b/>
          <w:bCs/>
          <w:sz w:val="28"/>
          <w:szCs w:val="28"/>
        </w:rPr>
        <w:t>http://www.safe.gov.cn/beijing</w:t>
      </w:r>
      <w:r w:rsidRPr="00C91279">
        <w:rPr>
          <w:rFonts w:ascii="Times New Roman" w:eastAsia="仿宋GB2312" w:hAnsi="Times New Roman" w:hint="eastAsia"/>
          <w:b/>
          <w:bCs/>
          <w:sz w:val="28"/>
          <w:szCs w:val="28"/>
        </w:rPr>
        <w:t>（留言反馈）</w:t>
      </w:r>
      <w:r w:rsidRPr="00C91279">
        <w:rPr>
          <w:rFonts w:ascii="Times New Roman" w:eastAsia="仿宋GB2312" w:hAnsi="Times New Roman" w:hint="eastAsia"/>
          <w:b/>
          <w:bCs/>
          <w:sz w:val="28"/>
          <w:szCs w:val="28"/>
        </w:rPr>
        <w:cr/>
      </w:r>
    </w:p>
    <w:p w:rsidR="00BB1563" w:rsidRPr="006B0C88" w:rsidRDefault="00BB1563" w:rsidP="00BB1563"/>
    <w:p w:rsidR="0040408C" w:rsidRDefault="0040408C"/>
    <w:sectPr w:rsidR="0040408C" w:rsidSect="00E70C8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1F43" w:rsidRDefault="00FD1F43" w:rsidP="00BB1563">
      <w:r>
        <w:separator/>
      </w:r>
    </w:p>
  </w:endnote>
  <w:endnote w:type="continuationSeparator" w:id="1">
    <w:p w:rsidR="00FD1F43" w:rsidRDefault="00FD1F43" w:rsidP="00BB15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Arial Unicode MS"/>
    <w:charset w:val="86"/>
    <w:family w:val="roman"/>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1F43" w:rsidRDefault="00FD1F43" w:rsidP="00BB1563">
      <w:r>
        <w:separator/>
      </w:r>
    </w:p>
  </w:footnote>
  <w:footnote w:type="continuationSeparator" w:id="1">
    <w:p w:rsidR="00FD1F43" w:rsidRDefault="00FD1F43" w:rsidP="00BB15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B1563"/>
    <w:rsid w:val="00015A5A"/>
    <w:rsid w:val="001E4BC1"/>
    <w:rsid w:val="00200CCC"/>
    <w:rsid w:val="002B1B9A"/>
    <w:rsid w:val="002B2725"/>
    <w:rsid w:val="002D37B9"/>
    <w:rsid w:val="003C67C9"/>
    <w:rsid w:val="003E2CB7"/>
    <w:rsid w:val="0040408C"/>
    <w:rsid w:val="00407E0B"/>
    <w:rsid w:val="0044005C"/>
    <w:rsid w:val="004A79EA"/>
    <w:rsid w:val="004F06CE"/>
    <w:rsid w:val="00590B40"/>
    <w:rsid w:val="005D5220"/>
    <w:rsid w:val="006317A6"/>
    <w:rsid w:val="00854646"/>
    <w:rsid w:val="008E0A43"/>
    <w:rsid w:val="00951AEF"/>
    <w:rsid w:val="009A2942"/>
    <w:rsid w:val="009B43C7"/>
    <w:rsid w:val="009F7F04"/>
    <w:rsid w:val="00A11491"/>
    <w:rsid w:val="00A52441"/>
    <w:rsid w:val="00AA2DFB"/>
    <w:rsid w:val="00B135BD"/>
    <w:rsid w:val="00B411A9"/>
    <w:rsid w:val="00BA785A"/>
    <w:rsid w:val="00BB1563"/>
    <w:rsid w:val="00BE1F2C"/>
    <w:rsid w:val="00C267BF"/>
    <w:rsid w:val="00CB4F85"/>
    <w:rsid w:val="00CC05A9"/>
    <w:rsid w:val="00EF3676"/>
    <w:rsid w:val="00F30DD8"/>
    <w:rsid w:val="00FD1F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156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B15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B1563"/>
    <w:rPr>
      <w:sz w:val="18"/>
      <w:szCs w:val="18"/>
    </w:rPr>
  </w:style>
  <w:style w:type="paragraph" w:styleId="a4">
    <w:name w:val="footer"/>
    <w:basedOn w:val="a"/>
    <w:link w:val="Char0"/>
    <w:uiPriority w:val="99"/>
    <w:semiHidden/>
    <w:unhideWhenUsed/>
    <w:rsid w:val="00BB15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B1563"/>
    <w:rPr>
      <w:sz w:val="18"/>
      <w:szCs w:val="18"/>
    </w:rPr>
  </w:style>
  <w:style w:type="paragraph" w:styleId="a5">
    <w:name w:val="Balloon Text"/>
    <w:basedOn w:val="a"/>
    <w:link w:val="Char1"/>
    <w:uiPriority w:val="99"/>
    <w:semiHidden/>
    <w:unhideWhenUsed/>
    <w:rsid w:val="00B411A9"/>
    <w:rPr>
      <w:sz w:val="18"/>
      <w:szCs w:val="18"/>
    </w:rPr>
  </w:style>
  <w:style w:type="character" w:customStyle="1" w:styleId="Char1">
    <w:name w:val="批注框文本 Char"/>
    <w:basedOn w:val="a0"/>
    <w:link w:val="a5"/>
    <w:uiPriority w:val="99"/>
    <w:semiHidden/>
    <w:rsid w:val="00B411A9"/>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655</Words>
  <Characters>3738</Characters>
  <Application>Microsoft Office Word</Application>
  <DocSecurity>0</DocSecurity>
  <Lines>31</Lines>
  <Paragraphs>8</Paragraphs>
  <ScaleCrop>false</ScaleCrop>
  <Company/>
  <LinksUpToDate>false</LinksUpToDate>
  <CharactersWithSpaces>4385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袁宁</dc:creator>
  <cp:lastModifiedBy>韩天莹</cp:lastModifiedBy>
  <cp:revision>4</cp:revision>
  <dcterms:created xsi:type="dcterms:W3CDTF">2024-10-23T03:12:00Z</dcterms:created>
  <dcterms:modified xsi:type="dcterms:W3CDTF">2024-10-31T03:01:00Z</dcterms:modified>
</cp:coreProperties>
</file>