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0CB4" w:rsidRDefault="009F0CB4" w:rsidP="009F0CB4">
      <w:pPr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地（市）分局办理的机构提取规定金额以上外币现钞核准</w:t>
      </w:r>
    </w:p>
    <w:p w:rsidR="009F0CB4" w:rsidRDefault="009F0CB4" w:rsidP="009F0CB4">
      <w:pPr>
        <w:jc w:val="center"/>
        <w:rPr>
          <w:rFonts w:ascii="方正小标宋_GBK" w:eastAsia="方正小标宋_GBK" w:hAnsi="方正小标宋_GBK" w:cs="方正小标宋_GBK"/>
          <w:sz w:val="40"/>
          <w:szCs w:val="40"/>
        </w:rPr>
      </w:pPr>
      <w:r>
        <w:rPr>
          <w:rFonts w:ascii="方正小标宋_GBK" w:eastAsia="方正小标宋_GBK" w:hAnsi="方正小标宋_GBK" w:cs="方正小标宋_GBK" w:hint="eastAsia"/>
          <w:sz w:val="40"/>
          <w:szCs w:val="40"/>
        </w:rPr>
        <w:t>【000171106009】</w:t>
      </w:r>
    </w:p>
    <w:p w:rsidR="009F0CB4" w:rsidRDefault="009F0CB4" w:rsidP="009F0CB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一、基本要素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/>
          <w:b/>
          <w:bCs/>
          <w:sz w:val="28"/>
          <w:szCs w:val="28"/>
        </w:rPr>
        <w:t>行政许可事项名称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及编码</w:t>
      </w:r>
    </w:p>
    <w:p w:rsidR="009F0CB4" w:rsidRDefault="009F0CB4" w:rsidP="009F0CB4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外币现钞提取、出境携带、跨境调运核准【00017110600Y】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行政许可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事项子项名称及编码</w:t>
      </w:r>
    </w:p>
    <w:p w:rsidR="009F0CB4" w:rsidRDefault="009F0CB4" w:rsidP="009F0CB4">
      <w:pPr>
        <w:spacing w:line="360" w:lineRule="auto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地（市）分局办理的机构提取规定金额以上外币现钞核准【000171106009】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行政许可事项业务办理项名称及编码</w:t>
      </w:r>
    </w:p>
    <w:p w:rsidR="009F0CB4" w:rsidRDefault="009F0CB4" w:rsidP="009F0CB4">
      <w:pPr>
        <w:spacing w:line="360" w:lineRule="auto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地（市）分局办理的机构提取规定金额以上外币现钞核准</w:t>
      </w:r>
      <w:r w:rsidR="00436166">
        <w:rPr>
          <w:rFonts w:ascii="方正仿宋_GBK" w:eastAsia="方正仿宋_GBK" w:hAnsi="方正仿宋_GBK" w:cs="方正仿宋_GBK" w:hint="eastAsia"/>
          <w:sz w:val="28"/>
          <w:szCs w:val="28"/>
        </w:rPr>
        <w:t>(00017110600901)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设定依据</w:t>
      </w:r>
    </w:p>
    <w:p w:rsidR="009F0CB4" w:rsidRDefault="009F0CB4" w:rsidP="009F0CB4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《国务院对确需保留的行政审批项目设定行政许可的决定》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实施依据</w:t>
      </w:r>
    </w:p>
    <w:p w:rsidR="009F0CB4" w:rsidRDefault="009F0CB4" w:rsidP="009F0CB4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（1）《国家外汇管理局行政许可实施办法》（国家外汇管理局公告2021年第1号）</w:t>
      </w:r>
    </w:p>
    <w:p w:rsidR="009F0CB4" w:rsidRDefault="009F0CB4" w:rsidP="009F0CB4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（2）《经常项目外汇业务指引（2020年版）》（汇发〔2020〕14号文印发）第八十二条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监管依据</w:t>
      </w:r>
    </w:p>
    <w:p w:rsidR="009F0CB4" w:rsidRDefault="009F0CB4" w:rsidP="009F0CB4">
      <w:pPr>
        <w:spacing w:line="540" w:lineRule="exact"/>
        <w:ind w:firstLineChars="200" w:firstLine="560"/>
        <w:outlineLvl w:val="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《中华人民共和国外汇管理条例》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/>
          <w:b/>
          <w:bCs/>
          <w:sz w:val="28"/>
          <w:szCs w:val="28"/>
        </w:rPr>
        <w:t>实施机关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国家外汇局地（市）分局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8.</w:t>
      </w:r>
      <w:r>
        <w:rPr>
          <w:rFonts w:ascii="Times New Roman" w:eastAsia="仿宋GB2312" w:hAnsi="Times New Roman"/>
          <w:b/>
          <w:bCs/>
          <w:sz w:val="28"/>
          <w:szCs w:val="28"/>
        </w:rPr>
        <w:t>审批层级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国家级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9.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行使</w:t>
      </w:r>
      <w:r>
        <w:rPr>
          <w:rFonts w:ascii="Times New Roman" w:eastAsia="仿宋GB2312" w:hAnsi="Times New Roman"/>
          <w:b/>
          <w:bCs/>
          <w:sz w:val="28"/>
          <w:szCs w:val="28"/>
        </w:rPr>
        <w:t>层级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市级/隶属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10.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是否由审批机关受理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是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11.</w:t>
      </w:r>
      <w:r>
        <w:rPr>
          <w:rFonts w:ascii="Times New Roman" w:eastAsia="仿宋GB2312" w:hAnsi="Times New Roman"/>
          <w:b/>
          <w:bCs/>
          <w:sz w:val="28"/>
          <w:szCs w:val="28"/>
        </w:rPr>
        <w:t>受理层级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设区的市级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12.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是否存在初审环节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  <w:highlight w:val="yellow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13.</w:t>
      </w:r>
      <w:r>
        <w:rPr>
          <w:rFonts w:ascii="Times New Roman" w:eastAsia="仿宋GB2312" w:hAnsi="Times New Roman"/>
          <w:b/>
          <w:bCs/>
          <w:sz w:val="28"/>
          <w:szCs w:val="28"/>
        </w:rPr>
        <w:t>初审层级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9F0CB4" w:rsidRDefault="009F0CB4" w:rsidP="009F0CB4">
      <w:pPr>
        <w:spacing w:line="600" w:lineRule="exact"/>
        <w:ind w:firstLineChars="200" w:firstLine="562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14.</w:t>
      </w:r>
      <w:r>
        <w:rPr>
          <w:rFonts w:ascii="Times New Roman" w:eastAsia="仿宋GB2312" w:hAnsi="Times New Roman"/>
          <w:b/>
          <w:bCs/>
          <w:sz w:val="28"/>
          <w:szCs w:val="28"/>
        </w:rPr>
        <w:t>对应政务服务事项国家级基本目录名称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服务贸易项下外币现钞提取审批</w:t>
      </w:r>
    </w:p>
    <w:p w:rsidR="009F0CB4" w:rsidRDefault="009F0CB4" w:rsidP="009F0CB4">
      <w:pPr>
        <w:spacing w:line="600" w:lineRule="exact"/>
        <w:ind w:firstLineChars="200" w:firstLine="562"/>
        <w:jc w:val="left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要素统一情况：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全部要素全国统一</w:t>
      </w:r>
    </w:p>
    <w:p w:rsidR="009F0CB4" w:rsidRDefault="009F0CB4" w:rsidP="009F0CB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二、行政许可事项类型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条件型</w:t>
      </w:r>
    </w:p>
    <w:p w:rsidR="009F0CB4" w:rsidRDefault="009F0CB4" w:rsidP="009F0CB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三、行政许可条件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准予行政许可的条件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申请人为境内机构，有提取外币现钞交易的真实性、合法性和必要性。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规定行政许可条件的依据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《经常项目外汇业务指引（2020年版）》（汇发〔2020〕14号文印发）第八十二条……除上述规定情况外，确需提取外币现钞的交易，应向所在地外汇局提交交易真实性、合法性和必要性的说明材料，办理登记手续……。</w:t>
      </w:r>
    </w:p>
    <w:p w:rsidR="009F0CB4" w:rsidRDefault="009F0CB4" w:rsidP="009F0CB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四、</w:t>
      </w:r>
      <w:r>
        <w:rPr>
          <w:rFonts w:ascii="Times New Roman" w:eastAsia="黑体" w:hAnsi="Times New Roman"/>
          <w:sz w:val="28"/>
          <w:szCs w:val="28"/>
        </w:rPr>
        <w:t>行政许可服务对象类型</w:t>
      </w:r>
      <w:r>
        <w:rPr>
          <w:rFonts w:ascii="Times New Roman" w:eastAsia="黑体" w:hAnsi="Times New Roman" w:hint="eastAsia"/>
          <w:sz w:val="28"/>
          <w:szCs w:val="28"/>
        </w:rPr>
        <w:t>与改革举措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服务对象类型：</w:t>
      </w:r>
      <w:r>
        <w:rPr>
          <w:rFonts w:ascii="方正仿宋_GBK" w:eastAsia="方正仿宋_GBK" w:hAnsi="方正仿宋_GBK" w:cs="方正仿宋_GBK"/>
          <w:sz w:val="28"/>
          <w:szCs w:val="28"/>
        </w:rPr>
        <w:t>企业法人,事业单位法人,社会组织法人,非法人企业,行政机关,其他组织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是否为涉企许可事项：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涉企经营许可事项名称：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许可证件名称：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改革方式：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9F0CB4" w:rsidRPr="00436166" w:rsidRDefault="009F0CB4" w:rsidP="00436166">
      <w:pPr>
        <w:spacing w:line="54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具体改革举措</w:t>
      </w:r>
      <w:r w:rsidR="00436166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9F0CB4" w:rsidRDefault="009F0CB4" w:rsidP="009F0CB4">
      <w:pPr>
        <w:spacing w:line="54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加强事中事后监管措施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（1）开展“双随机、一公开”监管，依法查处违规行为，适时公开相关案例。（2）依法及时处理投诉举报。（3）开展数据统计与监测，掌握外汇业务情况。</w:t>
      </w:r>
    </w:p>
    <w:p w:rsidR="009F0CB4" w:rsidRDefault="009F0CB4" w:rsidP="009F0CB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五、申请材料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申请材料名称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交易真实性、合法性和必要性的说明材料原件和加盖企业公章的复印件各1份（验原件，留存复印件）。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规定申请材料的依据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《经常项目外汇业务指引（2020年版）》（汇发〔2020〕14号文印发）第八十二条……除上述规定情况外，确需提取外币现钞的交易，应向所在地外汇局提交交易真实性、合法性和必要性的说明材料，办理登记手续……。</w:t>
      </w:r>
    </w:p>
    <w:p w:rsidR="009F0CB4" w:rsidRDefault="009F0CB4" w:rsidP="009F0CB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六、中介服务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有无法定中介服务事项：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9F0CB4" w:rsidRDefault="009F0CB4" w:rsidP="009F0CB4">
      <w:pPr>
        <w:spacing w:line="600" w:lineRule="exact"/>
        <w:ind w:firstLineChars="200" w:firstLine="562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中介服务事项名称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9F0CB4" w:rsidRPr="00436166" w:rsidRDefault="009F0CB4" w:rsidP="00436166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/>
          <w:b/>
          <w:bCs/>
          <w:sz w:val="28"/>
          <w:szCs w:val="28"/>
        </w:rPr>
        <w:t>设定中介服务事项的依据</w:t>
      </w:r>
      <w:r w:rsidR="00436166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/>
          <w:b/>
          <w:bCs/>
          <w:sz w:val="28"/>
          <w:szCs w:val="28"/>
        </w:rPr>
        <w:t>提供中介服务的机构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5.</w:t>
      </w:r>
      <w:r>
        <w:rPr>
          <w:rFonts w:ascii="Times New Roman" w:eastAsia="仿宋GB2312" w:hAnsi="Times New Roman"/>
          <w:b/>
          <w:bCs/>
          <w:sz w:val="28"/>
          <w:szCs w:val="28"/>
        </w:rPr>
        <w:t>中介服务事项的收费性质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无</w:t>
      </w:r>
    </w:p>
    <w:p w:rsidR="009F0CB4" w:rsidRDefault="009F0CB4" w:rsidP="009F0CB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七、审批程序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办理行政许可的程序环节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申请人申请；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审批机构受理/不予受理；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审批机构审查；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决定作出许可决定书/不予许可决定书。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规定行政许可程序的依据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（1）《国家外汇管理局行政许可实施办法》（国家外汇管理局公告2021年第1号）第十条外汇局收到行政许可申请后，应区分下列情况分别作出处理：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（一）申请事项属于本局职责范围，但依法不需要取得行政许可的，应即时告知申请人不受理，出具不予受理行政许可通知书；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（二）申请事项不属于本局职责范围，应即时作出不予受理的决定，出具不予受理行政许可通知书，并告知申请人向有关行政机关申请；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三）申请事项属于本局职责范围，但申请材料不齐全或不符合法定形式的，应当场或在收到申请材料之日起5个工作日内作出要求申请人补正材料的决定，出具补正告知书，一次性告知申请人需要补正的全部内容；逾期不告知的，自收到申请材料之日起即为受理；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申请人拒不补正，或者自补正告知书送达之日起30日内未能提交全部且符合法定形式的补正材料的，应不予受理，出具不予受理行政许可通知书；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lastRenderedPageBreak/>
        <w:t>申请材料存在文字笔误等可当场更正的错误的，应允许申请人当场更正，并告知其在修改处签字或盖章确认；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（四）申请事项属于本局职责范围，申请材料齐全、符合法定形式，或者申请人按照要求提交全部补正申请材料的，应受理行政许可申请，出具行政许可受理通知书。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（2）《国家外汇管理局行政许可实施办法》（国家外汇管理局公告2021年第1号）第十四条外汇局对行政许可申请审查后，应区分下列情况分别作出处理：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（一）申请符合法定条件、拟准予行政许可的，应出具准予行政许可的书面决定。准予行政许可的书面决定应载明名称、出具单位、被许可人姓名或名称、行政许可事项、颁发日期、有效期（如有）等；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（二）申请不符合法定条件、拟不予行政许可的，应出具不予行政许可决定书，并说明不予行政许可的理由，告知申请人享有依法申请行政复议的权利。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是否需要现场勘验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是否需要组织听证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是否需要招标、拍卖、挂牌交易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是否需要检验、检测、检疫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是否需要鉴定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是否需要专家评审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9.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是否需要向社会公示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10.</w:t>
      </w:r>
      <w:r>
        <w:rPr>
          <w:rFonts w:ascii="Times New Roman" w:eastAsia="仿宋GB2312" w:hAnsi="Times New Roman"/>
          <w:b/>
          <w:bCs/>
          <w:sz w:val="28"/>
          <w:szCs w:val="28"/>
        </w:rPr>
        <w:t>是否实行告知承诺办理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审批机关是否委托服务机构开展技术性服务：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否</w:t>
      </w:r>
    </w:p>
    <w:p w:rsidR="009F0CB4" w:rsidRDefault="009F0CB4" w:rsidP="009F0CB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lastRenderedPageBreak/>
        <w:t>八、受理和审批时限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承诺受理时限：</w:t>
      </w:r>
      <w:r>
        <w:rPr>
          <w:rFonts w:ascii="方正仿宋_GBK" w:eastAsia="方正仿宋_GBK" w:hAnsi="方正仿宋_GBK" w:cs="方正仿宋_GBK"/>
          <w:sz w:val="28"/>
          <w:szCs w:val="28"/>
        </w:rPr>
        <w:t>5个工作日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法定审批时限：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20个工作日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规定法定审批时限依据</w:t>
      </w:r>
    </w:p>
    <w:p w:rsidR="009F0CB4" w:rsidRDefault="009F0CB4" w:rsidP="009F0CB4">
      <w:pPr>
        <w:spacing w:line="600" w:lineRule="exact"/>
        <w:ind w:firstLineChars="200" w:firstLine="560"/>
        <w:rPr>
          <w:rFonts w:ascii="Times New Roman" w:eastAsia="仿宋GB2312" w:hAnsi="Times New Roman"/>
          <w:sz w:val="32"/>
          <w:szCs w:val="32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《国家外汇管理局行政许可实施办法》（国家外汇管理局公告2021年第1号）第十五条外汇局应根据以下要求确保行政许可依法按时完成：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（一）能当场作出决定的，应当场作出行政许可决定。当场作出行政许可决定的，可不出具行政许可受理通知书；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（二）不能当场作出决定的，应自受理之日起20个工作日内作出决定；20个工作日内不能作出决定的，经本级外汇局局长或者主管副局长批准，可延长10个工作日，并向申请人出具延长行政许可办理期限通知书，说明延长期限的理由。行政许可办理期限只能延长一次。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外汇局征求其他部门意见的时间计算在以上办理时限内；依法需要听证、检验、检测、鉴定、专家评审等的时间，不计算在上述办理时限内。</w:t>
      </w:r>
    </w:p>
    <w:p w:rsidR="009F0CB4" w:rsidRDefault="009F0CB4" w:rsidP="009F0CB4">
      <w:pPr>
        <w:spacing w:line="600" w:lineRule="exact"/>
        <w:ind w:firstLineChars="200" w:firstLine="560"/>
        <w:rPr>
          <w:rFonts w:ascii="Times New Roman" w:eastAsia="仿宋GB2312" w:hAnsi="Times New Roman"/>
          <w:sz w:val="32"/>
          <w:szCs w:val="32"/>
        </w:rPr>
      </w:pPr>
      <w:r>
        <w:rPr>
          <w:rFonts w:ascii="方正仿宋_GBK" w:eastAsia="方正仿宋_GBK" w:hAnsi="方正仿宋_GBK" w:cs="方正仿宋_GBK"/>
          <w:sz w:val="28"/>
          <w:szCs w:val="28"/>
        </w:rPr>
        <w:t>各级外汇局对行政许可办理时限具有对外承诺的，应按照其承诺的时限完成；对外承诺的时限应短于20个工作日。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承诺审批时限：</w:t>
      </w:r>
      <w:r>
        <w:rPr>
          <w:rFonts w:ascii="方正仿宋_GBK" w:eastAsia="方正仿宋_GBK" w:hAnsi="方正仿宋_GBK" w:cs="方正仿宋_GBK"/>
          <w:sz w:val="28"/>
          <w:szCs w:val="28"/>
        </w:rPr>
        <w:t>20个工作日</w:t>
      </w:r>
    </w:p>
    <w:p w:rsidR="009F0CB4" w:rsidRDefault="009F0CB4" w:rsidP="009F0CB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九、收费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办理行政许可是否收费：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否</w:t>
      </w:r>
    </w:p>
    <w:p w:rsidR="009F0CB4" w:rsidRPr="00436166" w:rsidRDefault="009F0CB4" w:rsidP="00436166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收费项目的名称、收费项目的标准、设定收费项目的依据、规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定收费标准的依据</w:t>
      </w:r>
      <w:r w:rsidR="00436166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十、行政许可证件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审批结果类型：</w:t>
      </w:r>
      <w:r>
        <w:rPr>
          <w:rFonts w:ascii="方正仿宋_GBK" w:eastAsia="方正仿宋_GBK" w:hAnsi="方正仿宋_GBK" w:cs="方正仿宋_GBK"/>
          <w:sz w:val="28"/>
          <w:szCs w:val="28"/>
        </w:rPr>
        <w:t>批文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审批结果名称：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经常项目外汇业务核准件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审批结果的有效期限：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无期限</w:t>
      </w:r>
    </w:p>
    <w:p w:rsidR="009F0CB4" w:rsidRPr="00436166" w:rsidRDefault="009F0CB4" w:rsidP="00436166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规定审批结果有效期限的依据</w:t>
      </w:r>
      <w:r w:rsidR="00436166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是否需要办理审批结果变更手续：</w:t>
      </w:r>
      <w:r>
        <w:rPr>
          <w:rFonts w:ascii="方正仿宋_GBK" w:eastAsia="方正仿宋_GBK" w:hAnsi="方正仿宋_GBK" w:cs="方正仿宋_GBK"/>
          <w:sz w:val="28"/>
          <w:szCs w:val="28"/>
        </w:rPr>
        <w:t>否</w:t>
      </w:r>
    </w:p>
    <w:p w:rsidR="009F0CB4" w:rsidRPr="00436166" w:rsidRDefault="009F0CB4" w:rsidP="00436166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办理审批结果变更手续的要求</w:t>
      </w:r>
      <w:r w:rsidR="00436166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是否需要办理审批结果延续手续：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否</w:t>
      </w:r>
    </w:p>
    <w:p w:rsidR="009F0CB4" w:rsidRPr="00436166" w:rsidRDefault="009F0CB4" w:rsidP="00436166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办理审批结果延续手续的要求</w:t>
      </w:r>
      <w:r w:rsidR="00436166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Pr="00436166" w:rsidRDefault="009F0CB4" w:rsidP="00436166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9.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审批结果的有效地域范围</w:t>
      </w:r>
      <w:r w:rsidR="00436166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全国</w:t>
      </w:r>
    </w:p>
    <w:p w:rsidR="009F0CB4" w:rsidRPr="00436166" w:rsidRDefault="009F0CB4" w:rsidP="00436166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10.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规定审批结果有效地域范围的依据</w:t>
      </w:r>
      <w:r w:rsidR="00436166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十一、行政许可数量限制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有无行政许可数量限制：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公布数量限制的方式：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公布数量限制的周期：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在数量限制条件下实施行政许可的方式：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Pr="00436166" w:rsidRDefault="009F0CB4" w:rsidP="00436166">
      <w:pPr>
        <w:spacing w:line="600" w:lineRule="exact"/>
        <w:ind w:firstLineChars="200" w:firstLine="562"/>
        <w:jc w:val="left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规定在数量限制条件下实施行政许可方式的依据</w:t>
      </w:r>
      <w:r w:rsidR="00436166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十二、行政许可后年检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有无年检要求：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Pr="00436166" w:rsidRDefault="009F0CB4" w:rsidP="00436166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设定年检要求的依据</w:t>
      </w:r>
      <w:r w:rsidR="00436166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年检周期：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年检是否要求报送材料：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5.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年检报送材料名称：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lastRenderedPageBreak/>
        <w:t>6.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年检是否收费：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Pr="00436166" w:rsidRDefault="009F0CB4" w:rsidP="00436166">
      <w:pPr>
        <w:spacing w:line="600" w:lineRule="exact"/>
        <w:ind w:firstLineChars="200" w:firstLine="56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7.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年检收费项目的名称、年检收费项目的标准、设定年检收费项目的依据、规定年检项目收费标准的依据</w:t>
      </w:r>
      <w:r w:rsidR="00436166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8.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通过年检的证明或者标志：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十三、行政许可后年报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1.</w:t>
      </w:r>
      <w:r>
        <w:rPr>
          <w:rFonts w:ascii="Times New Roman" w:eastAsia="仿宋GB2312" w:hAnsi="Times New Roman"/>
          <w:b/>
          <w:bCs/>
          <w:sz w:val="28"/>
          <w:szCs w:val="28"/>
        </w:rPr>
        <w:t>有无年报要求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2.</w:t>
      </w:r>
      <w:r>
        <w:rPr>
          <w:rFonts w:ascii="Times New Roman" w:eastAsia="仿宋GB2312" w:hAnsi="Times New Roman"/>
          <w:b/>
          <w:bCs/>
          <w:sz w:val="28"/>
          <w:szCs w:val="28"/>
        </w:rPr>
        <w:t>年报报送材料名称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Pr="00436166" w:rsidRDefault="009F0CB4" w:rsidP="00436166">
      <w:pPr>
        <w:spacing w:line="540" w:lineRule="exact"/>
        <w:ind w:firstLineChars="200" w:firstLine="562"/>
        <w:outlineLvl w:val="2"/>
        <w:rPr>
          <w:rFonts w:ascii="Times New Roman" w:eastAsia="仿宋GB2312" w:hAnsi="Times New Roman"/>
          <w:b/>
          <w:bCs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3.</w:t>
      </w:r>
      <w:r>
        <w:rPr>
          <w:rFonts w:ascii="Times New Roman" w:eastAsia="仿宋GB2312" w:hAnsi="Times New Roman"/>
          <w:b/>
          <w:bCs/>
          <w:sz w:val="28"/>
          <w:szCs w:val="28"/>
        </w:rPr>
        <w:t>设定年报要求的依据</w:t>
      </w:r>
      <w:r w:rsidR="00436166"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600" w:lineRule="exact"/>
        <w:ind w:firstLineChars="200" w:firstLine="562"/>
        <w:rPr>
          <w:rFonts w:ascii="Times New Roman" w:eastAsia="仿宋GB2312" w:hAnsi="Times New Roman"/>
          <w:sz w:val="28"/>
          <w:szCs w:val="28"/>
        </w:rPr>
      </w:pPr>
      <w:r>
        <w:rPr>
          <w:rFonts w:ascii="Times New Roman" w:eastAsia="仿宋GB2312" w:hAnsi="Times New Roman" w:hint="eastAsia"/>
          <w:b/>
          <w:bCs/>
          <w:sz w:val="28"/>
          <w:szCs w:val="28"/>
        </w:rPr>
        <w:t>4.</w:t>
      </w:r>
      <w:r>
        <w:rPr>
          <w:rFonts w:ascii="Times New Roman" w:eastAsia="仿宋GB2312" w:hAnsi="Times New Roman"/>
          <w:b/>
          <w:bCs/>
          <w:sz w:val="28"/>
          <w:szCs w:val="28"/>
        </w:rPr>
        <w:t>年报周期</w:t>
      </w:r>
      <w:r>
        <w:rPr>
          <w:rFonts w:ascii="Times New Roman" w:eastAsia="仿宋GB2312" w:hAnsi="Times New Roman" w:hint="eastAsia"/>
          <w:b/>
          <w:bCs/>
          <w:sz w:val="28"/>
          <w:szCs w:val="28"/>
        </w:rPr>
        <w:t>：</w:t>
      </w:r>
      <w:r>
        <w:rPr>
          <w:rFonts w:ascii="方正仿宋_GBK" w:eastAsia="方正仿宋_GBK" w:hAnsi="方正仿宋_GBK" w:cs="方正仿宋_GBK" w:hint="eastAsia"/>
          <w:sz w:val="28"/>
          <w:szCs w:val="28"/>
        </w:rPr>
        <w:t>无</w:t>
      </w:r>
    </w:p>
    <w:p w:rsidR="009F0CB4" w:rsidRDefault="009F0CB4" w:rsidP="009F0CB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十四、监管主体</w:t>
      </w:r>
    </w:p>
    <w:p w:rsidR="009F0CB4" w:rsidRDefault="009F0CB4" w:rsidP="009F0CB4">
      <w:pPr>
        <w:spacing w:line="600" w:lineRule="exact"/>
        <w:ind w:firstLineChars="200" w:firstLine="560"/>
        <w:rPr>
          <w:rFonts w:ascii="方正仿宋_GBK" w:eastAsia="方正仿宋_GBK" w:hAnsi="方正仿宋_GBK" w:cs="方正仿宋_GBK"/>
          <w:sz w:val="28"/>
          <w:szCs w:val="28"/>
        </w:rPr>
      </w:pPr>
      <w:r>
        <w:rPr>
          <w:rFonts w:ascii="方正仿宋_GBK" w:eastAsia="方正仿宋_GBK" w:hAnsi="方正仿宋_GBK" w:cs="方正仿宋_GBK" w:hint="eastAsia"/>
          <w:sz w:val="28"/>
          <w:szCs w:val="28"/>
        </w:rPr>
        <w:t>国家外汇局及其分局</w:t>
      </w:r>
    </w:p>
    <w:p w:rsidR="009F0CB4" w:rsidRDefault="009F0CB4" w:rsidP="009F0CB4">
      <w:pPr>
        <w:spacing w:line="540" w:lineRule="exact"/>
        <w:outlineLvl w:val="1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十五、备注</w:t>
      </w:r>
    </w:p>
    <w:p w:rsidR="00B84827" w:rsidRPr="009F0CB4" w:rsidRDefault="00B84827"/>
    <w:sectPr w:rsidR="00B84827" w:rsidRPr="009F0CB4" w:rsidSect="00E134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293B" w:rsidRDefault="006B293B" w:rsidP="009F0CB4">
      <w:r>
        <w:separator/>
      </w:r>
    </w:p>
  </w:endnote>
  <w:endnote w:type="continuationSeparator" w:id="1">
    <w:p w:rsidR="006B293B" w:rsidRDefault="006B293B" w:rsidP="009F0CB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auto"/>
    <w:pitch w:val="default"/>
    <w:sig w:usb0="00000000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GB2312">
    <w:altName w:val="仿宋"/>
    <w:charset w:val="00"/>
    <w:family w:val="roman"/>
    <w:pitch w:val="default"/>
    <w:sig w:usb0="00000000" w:usb1="00000000" w:usb2="00000000" w:usb3="00000000" w:csb0="00040001" w:csb1="00000000"/>
  </w:font>
  <w:font w:name="方正仿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293B" w:rsidRDefault="006B293B" w:rsidP="009F0CB4">
      <w:r>
        <w:separator/>
      </w:r>
    </w:p>
  </w:footnote>
  <w:footnote w:type="continuationSeparator" w:id="1">
    <w:p w:rsidR="006B293B" w:rsidRDefault="006B293B" w:rsidP="009F0CB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0CB4"/>
    <w:rsid w:val="003A4073"/>
    <w:rsid w:val="003D605F"/>
    <w:rsid w:val="00436166"/>
    <w:rsid w:val="004E4D2F"/>
    <w:rsid w:val="006B293B"/>
    <w:rsid w:val="006E0CAF"/>
    <w:rsid w:val="009701CC"/>
    <w:rsid w:val="009F0CB4"/>
    <w:rsid w:val="00B84827"/>
    <w:rsid w:val="00BE24CA"/>
    <w:rsid w:val="00E134AD"/>
    <w:rsid w:val="00F814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CB4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F0C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F0CB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F0CB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F0CB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465</Words>
  <Characters>2652</Characters>
  <Application>Microsoft Office Word</Application>
  <DocSecurity>0</DocSecurity>
  <Lines>22</Lines>
  <Paragraphs>6</Paragraphs>
  <ScaleCrop>false</ScaleCrop>
  <Company/>
  <LinksUpToDate>false</LinksUpToDate>
  <CharactersWithSpaces>3111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kylin</dc:creator>
  <cp:lastModifiedBy>kylin</cp:lastModifiedBy>
  <cp:revision>2</cp:revision>
  <dcterms:created xsi:type="dcterms:W3CDTF">2023-12-08T08:45:00Z</dcterms:created>
  <dcterms:modified xsi:type="dcterms:W3CDTF">2023-12-08T08:45:00Z</dcterms:modified>
</cp:coreProperties>
</file>