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3F51" w:rsidRDefault="00F63F51" w:rsidP="00F63F51">
      <w:pPr>
        <w:jc w:val="center"/>
        <w:rPr>
          <w:rFonts w:ascii="方正小标宋_GBK" w:eastAsia="方正小标宋_GBK" w:hAnsi="方正小标宋_GBK" w:cs="方正小标宋_GBK"/>
          <w:sz w:val="40"/>
          <w:szCs w:val="40"/>
        </w:rPr>
      </w:pPr>
      <w:r>
        <w:rPr>
          <w:rFonts w:ascii="方正小标宋_GBK" w:eastAsia="方正小标宋_GBK" w:hAnsi="方正小标宋_GBK" w:cs="方正小标宋_GBK" w:hint="eastAsia"/>
          <w:sz w:val="40"/>
          <w:szCs w:val="40"/>
        </w:rPr>
        <w:t>省级分局和计划单列市分局办理的保险机构经营结售汇业务以外的外汇业务审批</w:t>
      </w:r>
    </w:p>
    <w:p w:rsidR="00F63F51" w:rsidRDefault="00F63F51" w:rsidP="00F63F51">
      <w:pPr>
        <w:jc w:val="center"/>
        <w:rPr>
          <w:rFonts w:ascii="方正小标宋_GBK" w:eastAsia="方正小标宋_GBK" w:hAnsi="方正小标宋_GBK" w:cs="方正小标宋_GBK"/>
          <w:sz w:val="40"/>
          <w:szCs w:val="40"/>
        </w:rPr>
      </w:pPr>
      <w:r>
        <w:rPr>
          <w:rFonts w:ascii="方正小标宋_GBK" w:eastAsia="方正小标宋_GBK" w:hAnsi="方正小标宋_GBK" w:cs="方正小标宋_GBK" w:hint="eastAsia"/>
          <w:sz w:val="40"/>
          <w:szCs w:val="40"/>
        </w:rPr>
        <w:t>【000171113003】</w:t>
      </w:r>
    </w:p>
    <w:p w:rsidR="00F63F51" w:rsidRDefault="00F63F51" w:rsidP="00F63F51">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一、基本要素</w:t>
      </w:r>
    </w:p>
    <w:p w:rsidR="00F63F51" w:rsidRDefault="00F63F51" w:rsidP="00F63F5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行政许可事项名称</w:t>
      </w:r>
      <w:r>
        <w:rPr>
          <w:rFonts w:ascii="Times New Roman" w:eastAsia="仿宋GB2312" w:hAnsi="Times New Roman" w:hint="eastAsia"/>
          <w:b/>
          <w:bCs/>
          <w:sz w:val="28"/>
          <w:szCs w:val="28"/>
        </w:rPr>
        <w:t>及编码</w:t>
      </w:r>
    </w:p>
    <w:p w:rsidR="00F63F51" w:rsidRDefault="00F63F51" w:rsidP="00F63F51">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非银行金融机构经营、终止结售汇业务以外的外汇业务审批【00017111300Y】</w:t>
      </w:r>
    </w:p>
    <w:p w:rsidR="00F63F51" w:rsidRDefault="00F63F51" w:rsidP="00F63F5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行政许可</w:t>
      </w:r>
      <w:r>
        <w:rPr>
          <w:rFonts w:ascii="Times New Roman" w:eastAsia="仿宋GB2312" w:hAnsi="Times New Roman" w:hint="eastAsia"/>
          <w:b/>
          <w:bCs/>
          <w:sz w:val="28"/>
          <w:szCs w:val="28"/>
        </w:rPr>
        <w:t>事项子项名称及编码</w:t>
      </w:r>
    </w:p>
    <w:p w:rsidR="00F63F51" w:rsidRDefault="00F63F51" w:rsidP="00F63F51">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省级分局和计划单列市分局办理的保险机构经营结售汇业务以外的外汇业务审批【000171113003】</w:t>
      </w:r>
    </w:p>
    <w:p w:rsidR="00F63F51" w:rsidRDefault="00F63F51" w:rsidP="00F63F5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行政许可事项业务办理项名称及编码</w:t>
      </w:r>
    </w:p>
    <w:p w:rsidR="00F63F51" w:rsidRDefault="00F63F51" w:rsidP="00F63F51">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省级分局和计划单列市分局办理的保险机构经营结售汇业务以外的外汇业务审批新办(00017111300301)</w:t>
      </w:r>
    </w:p>
    <w:p w:rsidR="00F63F51" w:rsidRDefault="00F63F51" w:rsidP="00F63F51">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省级分局和计划单列市分局办理的保险机构经营结售汇业务以外的外汇业务审批变更(00017111300302)</w:t>
      </w:r>
    </w:p>
    <w:p w:rsidR="00F63F51" w:rsidRDefault="00F63F51" w:rsidP="00F63F5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设定依据</w:t>
      </w:r>
    </w:p>
    <w:p w:rsidR="00F63F51" w:rsidRDefault="00F63F51" w:rsidP="00F63F51">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《中华人民共和国外汇管理条例》第二十四条</w:t>
      </w:r>
    </w:p>
    <w:p w:rsidR="00F63F51" w:rsidRDefault="00F63F51" w:rsidP="00F63F5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实施依据</w:t>
      </w:r>
    </w:p>
    <w:p w:rsidR="00F63F51" w:rsidRDefault="00F63F51" w:rsidP="00F63F51">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（1）《经常项目外汇业务指引（2020年版）》（汇发〔2020〕14号文印发）第九十六条</w:t>
      </w:r>
    </w:p>
    <w:p w:rsidR="00F63F51" w:rsidRDefault="00F63F51" w:rsidP="00F63F51">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（2）《国家外汇管理局行政许可实施办法》（国家外汇管理局公告2021年第1号）</w:t>
      </w:r>
    </w:p>
    <w:p w:rsidR="00F63F51" w:rsidRDefault="00F63F51" w:rsidP="00F63F5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lastRenderedPageBreak/>
        <w:t>6.</w:t>
      </w:r>
      <w:r>
        <w:rPr>
          <w:rFonts w:ascii="Times New Roman" w:eastAsia="仿宋GB2312" w:hAnsi="Times New Roman" w:hint="eastAsia"/>
          <w:b/>
          <w:bCs/>
          <w:sz w:val="28"/>
          <w:szCs w:val="28"/>
        </w:rPr>
        <w:t>监管依据</w:t>
      </w:r>
    </w:p>
    <w:p w:rsidR="00F63F51" w:rsidRDefault="00F63F51" w:rsidP="00F63F51">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《中华人民共和国外汇管理条例》</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实施机关</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国家外汇局省级分局和计划单列市分局</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审批层级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国家级</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行使</w:t>
      </w:r>
      <w:r>
        <w:rPr>
          <w:rFonts w:ascii="Times New Roman" w:eastAsia="仿宋GB2312" w:hAnsi="Times New Roman"/>
          <w:b/>
          <w:bCs/>
          <w:sz w:val="28"/>
          <w:szCs w:val="28"/>
        </w:rPr>
        <w:t>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省级/直属</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是否由审批机关受理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是</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11.</w:t>
      </w:r>
      <w:r>
        <w:rPr>
          <w:rFonts w:ascii="Times New Roman" w:eastAsia="仿宋GB2312" w:hAnsi="Times New Roman"/>
          <w:b/>
          <w:bCs/>
          <w:sz w:val="28"/>
          <w:szCs w:val="28"/>
        </w:rPr>
        <w:t>受理层级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省级</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12.</w:t>
      </w:r>
      <w:r>
        <w:rPr>
          <w:rFonts w:ascii="Times New Roman" w:eastAsia="仿宋GB2312" w:hAnsi="Times New Roman"/>
          <w:b/>
          <w:bCs/>
          <w:sz w:val="28"/>
          <w:szCs w:val="28"/>
        </w:rPr>
        <w:t>是否存在初审环节</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F63F51" w:rsidRDefault="00F63F51" w:rsidP="00F63F51">
      <w:pPr>
        <w:spacing w:line="600" w:lineRule="exact"/>
        <w:ind w:firstLineChars="200" w:firstLine="562"/>
        <w:rPr>
          <w:rFonts w:ascii="Times New Roman" w:eastAsia="仿宋GB2312" w:hAnsi="Times New Roman"/>
          <w:sz w:val="28"/>
          <w:szCs w:val="28"/>
          <w:highlight w:val="yellow"/>
        </w:rPr>
      </w:pPr>
      <w:r>
        <w:rPr>
          <w:rFonts w:ascii="Times New Roman" w:eastAsia="仿宋GB2312" w:hAnsi="Times New Roman" w:hint="eastAsia"/>
          <w:b/>
          <w:bCs/>
          <w:sz w:val="28"/>
          <w:szCs w:val="28"/>
        </w:rPr>
        <w:t>13.</w:t>
      </w:r>
      <w:r>
        <w:rPr>
          <w:rFonts w:ascii="Times New Roman" w:eastAsia="仿宋GB2312" w:hAnsi="Times New Roman"/>
          <w:b/>
          <w:bCs/>
          <w:sz w:val="28"/>
          <w:szCs w:val="28"/>
        </w:rPr>
        <w:t>初审层级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F63F51" w:rsidRDefault="00F63F51" w:rsidP="00F63F51">
      <w:pPr>
        <w:spacing w:line="600" w:lineRule="exact"/>
        <w:ind w:firstLineChars="200" w:firstLine="562"/>
        <w:jc w:val="left"/>
        <w:rPr>
          <w:rFonts w:ascii="方正仿宋_GBK" w:eastAsia="方正仿宋_GBK" w:hAnsi="方正仿宋_GBK" w:cs="方正仿宋_GBK"/>
          <w:sz w:val="28"/>
          <w:szCs w:val="28"/>
        </w:rPr>
      </w:pPr>
      <w:r>
        <w:rPr>
          <w:rFonts w:ascii="Times New Roman" w:eastAsia="仿宋GB2312" w:hAnsi="Times New Roman" w:hint="eastAsia"/>
          <w:b/>
          <w:bCs/>
          <w:sz w:val="28"/>
          <w:szCs w:val="28"/>
        </w:rPr>
        <w:t>14.</w:t>
      </w:r>
      <w:r>
        <w:rPr>
          <w:rFonts w:ascii="Times New Roman" w:eastAsia="仿宋GB2312" w:hAnsi="Times New Roman"/>
          <w:b/>
          <w:bCs/>
          <w:sz w:val="28"/>
          <w:szCs w:val="28"/>
        </w:rPr>
        <w:t>对应政务服务事项国家级基本目录名称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保险机构外汇业务市场准入审批</w:t>
      </w:r>
    </w:p>
    <w:p w:rsidR="00F63F51" w:rsidRDefault="00F63F51" w:rsidP="00F63F51">
      <w:pPr>
        <w:spacing w:line="600" w:lineRule="exact"/>
        <w:ind w:firstLineChars="200" w:firstLine="562"/>
        <w:jc w:val="left"/>
        <w:rPr>
          <w:rFonts w:ascii="方正仿宋_GBK" w:eastAsia="方正仿宋_GBK" w:hAnsi="方正仿宋_GBK" w:cs="方正仿宋_GBK"/>
          <w:sz w:val="28"/>
          <w:szCs w:val="28"/>
        </w:rPr>
      </w:pPr>
      <w:r>
        <w:rPr>
          <w:rFonts w:ascii="Times New Roman" w:eastAsia="仿宋GB2312" w:hAnsi="Times New Roman" w:hint="eastAsia"/>
          <w:b/>
          <w:bCs/>
          <w:sz w:val="28"/>
          <w:szCs w:val="28"/>
        </w:rPr>
        <w:t>15.</w:t>
      </w:r>
      <w:r>
        <w:rPr>
          <w:rFonts w:ascii="Times New Roman" w:eastAsia="仿宋GB2312" w:hAnsi="Times New Roman" w:hint="eastAsia"/>
          <w:b/>
          <w:bCs/>
          <w:sz w:val="28"/>
          <w:szCs w:val="28"/>
        </w:rPr>
        <w:t>要素统一情况：</w:t>
      </w:r>
      <w:r>
        <w:rPr>
          <w:rFonts w:ascii="方正仿宋_GBK" w:eastAsia="方正仿宋_GBK" w:hAnsi="方正仿宋_GBK" w:cs="方正仿宋_GBK" w:hint="eastAsia"/>
          <w:sz w:val="28"/>
          <w:szCs w:val="28"/>
        </w:rPr>
        <w:t>全部要素全国统一</w:t>
      </w:r>
    </w:p>
    <w:p w:rsidR="00F63F51" w:rsidRDefault="00F63F51" w:rsidP="00F63F51">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二、行政许可事项类型</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条件型</w:t>
      </w:r>
    </w:p>
    <w:p w:rsidR="00F63F51" w:rsidRDefault="00F63F51" w:rsidP="00F63F51">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三、行政许可条件</w:t>
      </w:r>
    </w:p>
    <w:p w:rsidR="00F63F51" w:rsidRDefault="00F63F51" w:rsidP="00F63F5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准予行政许可的条件</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省级分局和计划单列市分局办理的保险机构经营结售汇业务以外的外汇业务审批新办</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申请人为保险公司， 即保险行业主管部门核准设立，并依法登记注册的商业保险公司以及政策性保险公司，以及从事外汇保险业务的保险集团（控股）公司。</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经核准在境内依法登记注册。</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具有经营保险业务资格。</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lastRenderedPageBreak/>
        <w:t>具有完备的与外汇保险业务相应的内部管理制度。</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近三年未发生情节严重的违法违规行为、未受到保险行业主管部门或国家外汇管理局等部门行政处罚。</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省级分局和计划单列市分局办理的保险机构经营结售汇业务以外的外汇业务审批变更</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申请人为保险公司， 即保险行业主管部门核准设立，并依法登记注册的商业保险公司以及政策性保险公司，以及从事外汇保险业务的保险集团（控股）公司：</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经核准在境内依法登记注册；</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具有经营保险业务资格；</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具有完备的与外汇保险业务相应的内部管理制度；</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近三年未发生情节严重的违法违规行为、未受到保险行业主管部门或国家外汇管理局等部门行政处罚。</w:t>
      </w:r>
    </w:p>
    <w:p w:rsidR="00F63F51" w:rsidRDefault="00F63F51" w:rsidP="00F63F5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规定行政许可条件的依据</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经常项目外汇业务指引（2020年版）》（汇发〔2020〕14号文印发）第九十五条保险公司及其分支机构经营外汇保险业务，应符合下列条件：（一）经核准在境内依法登记注册；（二）具有经营保险业务资格；（三）具有完备的与外汇保险业务相应的内部管理制度；（四）近三年未发生情节严重的违法违规行为、未受到保险行业主管部门或国家外汇管理局等部门行政处罚。本指引所称保险公司，是指经保险行业主管部门核准设立，并依法登记注册的商业保险公司以及政策性保险公司。保险集团（控股）公司从事外汇保险业务的，视同保险公</w:t>
      </w:r>
      <w:r>
        <w:rPr>
          <w:rFonts w:ascii="方正仿宋_GBK" w:eastAsia="方正仿宋_GBK" w:hAnsi="方正仿宋_GBK" w:cs="方正仿宋_GBK"/>
          <w:sz w:val="28"/>
          <w:szCs w:val="28"/>
        </w:rPr>
        <w:lastRenderedPageBreak/>
        <w:t>司管理。</w:t>
      </w:r>
    </w:p>
    <w:p w:rsidR="00F63F51" w:rsidRDefault="00F63F51" w:rsidP="00F63F51">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四、</w:t>
      </w:r>
      <w:r>
        <w:rPr>
          <w:rFonts w:ascii="Times New Roman" w:eastAsia="黑体" w:hAnsi="Times New Roman"/>
          <w:sz w:val="28"/>
          <w:szCs w:val="28"/>
        </w:rPr>
        <w:t>行政许可服务对象类型</w:t>
      </w:r>
      <w:r>
        <w:rPr>
          <w:rFonts w:ascii="Times New Roman" w:eastAsia="黑体" w:hAnsi="Times New Roman" w:hint="eastAsia"/>
          <w:sz w:val="28"/>
          <w:szCs w:val="28"/>
        </w:rPr>
        <w:t>与改革举措</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服务对象类型：</w:t>
      </w:r>
      <w:r>
        <w:rPr>
          <w:rFonts w:ascii="方正仿宋_GBK" w:eastAsia="方正仿宋_GBK" w:hAnsi="方正仿宋_GBK" w:cs="方正仿宋_GBK"/>
          <w:sz w:val="28"/>
          <w:szCs w:val="28"/>
        </w:rPr>
        <w:t>企业法人</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是否为涉企许可事项：</w:t>
      </w:r>
      <w:r>
        <w:rPr>
          <w:rFonts w:ascii="方正仿宋_GBK" w:eastAsia="方正仿宋_GBK" w:hAnsi="方正仿宋_GBK" w:cs="方正仿宋_GBK"/>
          <w:sz w:val="28"/>
          <w:szCs w:val="28"/>
        </w:rPr>
        <w:t>否</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涉企经营许可事项名称：</w:t>
      </w:r>
      <w:r>
        <w:rPr>
          <w:rFonts w:ascii="方正仿宋_GBK" w:eastAsia="方正仿宋_GBK" w:hAnsi="方正仿宋_GBK" w:cs="方正仿宋_GBK"/>
          <w:sz w:val="28"/>
          <w:szCs w:val="28"/>
        </w:rPr>
        <w:t>无</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许可证件名称：</w:t>
      </w:r>
      <w:r>
        <w:rPr>
          <w:rFonts w:ascii="方正仿宋_GBK" w:eastAsia="方正仿宋_GBK" w:hAnsi="方正仿宋_GBK" w:cs="方正仿宋_GBK"/>
          <w:sz w:val="28"/>
          <w:szCs w:val="28"/>
        </w:rPr>
        <w:t>无</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改革方式：</w:t>
      </w:r>
      <w:r>
        <w:rPr>
          <w:rFonts w:ascii="方正仿宋_GBK" w:eastAsia="方正仿宋_GBK" w:hAnsi="方正仿宋_GBK" w:cs="方正仿宋_GBK"/>
          <w:sz w:val="28"/>
          <w:szCs w:val="28"/>
        </w:rPr>
        <w:t>无</w:t>
      </w:r>
    </w:p>
    <w:p w:rsidR="00F63F51" w:rsidRPr="00591662" w:rsidRDefault="00F63F51" w:rsidP="00591662">
      <w:pPr>
        <w:spacing w:line="54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具体改革举措</w:t>
      </w:r>
      <w:r w:rsidR="00591662">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F63F51" w:rsidRDefault="00F63F51" w:rsidP="00F63F51">
      <w:pPr>
        <w:spacing w:line="54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加强事中事后监管措施</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（1）开展“双随机、一公开”监管，依法查处违规行为，适时公开相关案例。（2）依法及时处理投诉举报。（3）开展数据统计与监测，掌握外汇业务情况。</w:t>
      </w:r>
    </w:p>
    <w:p w:rsidR="00F63F51" w:rsidRDefault="00F63F51" w:rsidP="00F63F51">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五、申请材料</w:t>
      </w:r>
    </w:p>
    <w:p w:rsidR="00F63F51" w:rsidRDefault="00F63F51" w:rsidP="00F63F5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申请材料名称</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省级分局和计划单列市分局办理的保险机构经营结售汇业务以外的外汇业务审批新办</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加盖公章的书面申请原件1份。</w:t>
      </w:r>
      <w:r>
        <w:rPr>
          <w:rFonts w:ascii="方正仿宋_GBK" w:eastAsia="方正仿宋_GBK" w:hAnsi="方正仿宋_GBK" w:cs="方正仿宋_GBK" w:hint="eastAsia"/>
          <w:sz w:val="28"/>
          <w:szCs w:val="28"/>
        </w:rPr>
        <w:tab/>
        <w:t xml:space="preserve"> </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加盖公章的保险行业主管部门颁发的经营保险业务资格证明复印件1份。</w:t>
      </w:r>
      <w:r>
        <w:rPr>
          <w:rFonts w:ascii="方正仿宋_GBK" w:eastAsia="方正仿宋_GBK" w:hAnsi="方正仿宋_GBK" w:cs="方正仿宋_GBK" w:hint="eastAsia"/>
          <w:sz w:val="28"/>
          <w:szCs w:val="28"/>
        </w:rPr>
        <w:tab/>
      </w:r>
      <w:r>
        <w:rPr>
          <w:rFonts w:ascii="方正仿宋_GBK" w:eastAsia="方正仿宋_GBK" w:hAnsi="方正仿宋_GBK" w:cs="方正仿宋_GBK" w:hint="eastAsia"/>
          <w:sz w:val="28"/>
          <w:szCs w:val="28"/>
        </w:rPr>
        <w:tab/>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加盖公章的营业执照（统一社会信用代码证）复印件1份。</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加盖公章的与申请外汇保险业务相应的内部管理制度复印件1份。</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省级分局和计划单列市分局办理的保险机构经营结售汇业务以</w:t>
      </w:r>
      <w:r>
        <w:rPr>
          <w:rFonts w:ascii="方正仿宋_GBK" w:eastAsia="方正仿宋_GBK" w:hAnsi="方正仿宋_GBK" w:cs="方正仿宋_GBK" w:hint="eastAsia"/>
          <w:sz w:val="28"/>
          <w:szCs w:val="28"/>
        </w:rPr>
        <w:lastRenderedPageBreak/>
        <w:t>外的外汇业务审批变更</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加盖公章书面申请原件1份。</w:t>
      </w:r>
      <w:r>
        <w:rPr>
          <w:rFonts w:ascii="方正仿宋_GBK" w:eastAsia="方正仿宋_GBK" w:hAnsi="方正仿宋_GBK" w:cs="方正仿宋_GBK" w:hint="eastAsia"/>
          <w:sz w:val="28"/>
          <w:szCs w:val="28"/>
        </w:rPr>
        <w:tab/>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加盖公章的与变更后经营结售汇业务以外的外汇业务范围相应的的内部管理制度复印件1份。</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保险行业主管部门核准其名称变更的文件原件及加盖公章的复印件各1份。</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保险行业主管部门颁发的变更后经营结售汇业务以外的外汇业务资格证明原件及加盖公章的复印件各1份。</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变更后的营业执照（统一社会信用代码证）原件及加盖公章的复印件各1份。</w:t>
      </w:r>
    </w:p>
    <w:p w:rsidR="00F63F51" w:rsidRDefault="00F63F51" w:rsidP="00F63F5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规定申请材料的依据</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经常项目外汇业务指引（2020年版）》（汇发〔2020〕14号文印发）第九十八条保险公司经营外汇业务，应持下列材料向……外汇分局申请：（一）书面申请；（二）保险行业主管部门颁发的经营保险业务资格证明复印件；（三）营业执照（统一社会信用代码证）复印件（自由贸易试验区内保险公司免于提供）；（四）与申请外汇保险业务相应的内部管理制度，包括但不限于业务操作流程、资金管理和数据报送等内容。</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2）《经常项目外汇业务指引（2020年版）》（汇发〔2020〕14号文印发）第九十九条保险公司变更外汇保险业务范围或机构名称，应持下列材料向……外汇分局申请：（一）书面申请；（二）变更外汇保险业务范围的，提交与变更后外汇保险业务范围相应的内部管理制度；（三）变更机构名称的，在自营业执照（统一社会信用代码证）</w:t>
      </w:r>
      <w:r>
        <w:rPr>
          <w:rFonts w:ascii="方正仿宋_GBK" w:eastAsia="方正仿宋_GBK" w:hAnsi="方正仿宋_GBK" w:cs="方正仿宋_GBK" w:hint="eastAsia"/>
          <w:sz w:val="28"/>
          <w:szCs w:val="28"/>
        </w:rPr>
        <w:lastRenderedPageBreak/>
        <w:t>变更之日起20个工作日内，提交保险行业主管部门核准其名称变更的文件、保险行业主管部门颁发的变更后经营保险业务资格证明、变更后的营业执照（统一社会信用代码证）复印件。</w:t>
      </w:r>
    </w:p>
    <w:p w:rsidR="00F63F51" w:rsidRDefault="00F63F51" w:rsidP="00F63F51">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六、中介服务</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有无法定中介服务事项：</w:t>
      </w:r>
      <w:r>
        <w:rPr>
          <w:rFonts w:ascii="方正仿宋_GBK" w:eastAsia="方正仿宋_GBK" w:hAnsi="方正仿宋_GBK" w:cs="方正仿宋_GBK"/>
          <w:sz w:val="28"/>
          <w:szCs w:val="28"/>
        </w:rPr>
        <w:t>无</w:t>
      </w:r>
    </w:p>
    <w:p w:rsidR="00F63F51" w:rsidRDefault="00F63F51" w:rsidP="00F63F51">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中介服务事项名称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F63F51" w:rsidRPr="00591662" w:rsidRDefault="00F63F51" w:rsidP="00591662">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设定中介服务事项的依据</w:t>
      </w:r>
      <w:r w:rsidR="00591662">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提供中介服务的机构</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中介服务事项的收费性质</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F63F51" w:rsidRDefault="00F63F51" w:rsidP="00F63F51">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七、审批程序</w:t>
      </w:r>
    </w:p>
    <w:p w:rsidR="00F63F51" w:rsidRDefault="00F63F51" w:rsidP="00F63F5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办理行政许可的程序环节</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1.申请人申请；</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2.审批机构受理/不予受理；</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3.审批机构审查；</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4.决定作出许可决定书/不予许可决定书</w:t>
      </w:r>
    </w:p>
    <w:p w:rsidR="00F63F51" w:rsidRDefault="00F63F51" w:rsidP="00F63F5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规定行政许可程序的依据</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（1）《国家外汇管理局行政许可实施办法》（国家外汇管理局公告2021年第1号）第十条</w:t>
      </w:r>
      <w:r>
        <w:rPr>
          <w:rFonts w:ascii="方正仿宋_GBK" w:eastAsia="方正仿宋_GBK" w:hAnsi="方正仿宋_GBK" w:cs="方正仿宋_GBK"/>
          <w:sz w:val="28"/>
          <w:szCs w:val="28"/>
        </w:rPr>
        <w:tab/>
      </w:r>
      <w:r w:rsidR="00613599">
        <w:rPr>
          <w:rFonts w:ascii="方正仿宋_GBK" w:eastAsia="方正仿宋_GBK" w:hAnsi="方正仿宋_GBK" w:cs="方正仿宋_GBK" w:hint="eastAsia"/>
          <w:sz w:val="28"/>
          <w:szCs w:val="28"/>
        </w:rPr>
        <w:t xml:space="preserve"> </w:t>
      </w:r>
      <w:r>
        <w:rPr>
          <w:rFonts w:ascii="方正仿宋_GBK" w:eastAsia="方正仿宋_GBK" w:hAnsi="方正仿宋_GBK" w:cs="方正仿宋_GBK"/>
          <w:sz w:val="28"/>
          <w:szCs w:val="28"/>
        </w:rPr>
        <w:t>外汇局收到行政许可申请后，应区分下列情况分别作出处理：</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1.申请事项属于本局职责范围，但依法不需要取得行政许可的，应即时告知申请人不受理，出具不予受理行政许可通知书；</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2.申请事项不属于本局职责范围，应即时作出不予受理的决定，出具不予受理行政许可通知书，并告知申请人向有关行政机关申请；</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lastRenderedPageBreak/>
        <w:t>3.申请事项属于本局职责范围，但申请材料不齐全或不符合法定形式的，应当场或在收到申请材料之日起5个工作日内作出要求申请人补正材料的决定，出具补正告知书，一次性告知申请人需要补正的全部内容；逾期不告知的，自收到申请材料之日起即为受理；</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申请人拒不补正，或者自补正告知书送达之日起30日内未能提交全部且符合法定形式的补正材料的，应不予受理，出具不予受理行政许可通知书；</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申请材料存在文字笔误等可当场更正的错误的，应允许申请人当场更正，并告知其在修改处签字或盖章确认；</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4.申请事项属于本局职责范围，申请材料齐全、符合法定形式，或者申请人按照要求提交全部补正申请材料的，应受理行政许可申请，出具行政许可受理通知书。</w:t>
      </w:r>
    </w:p>
    <w:p w:rsidR="00F63F51" w:rsidRDefault="0086096B"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（2）《国家外汇管理局行政许可实施办法》（国家外汇管理局公告2021年第1号）</w:t>
      </w:r>
      <w:r w:rsidR="00F63F51">
        <w:rPr>
          <w:rFonts w:ascii="方正仿宋_GBK" w:eastAsia="方正仿宋_GBK" w:hAnsi="方正仿宋_GBK" w:cs="方正仿宋_GBK"/>
          <w:sz w:val="28"/>
          <w:szCs w:val="28"/>
        </w:rPr>
        <w:t>第十四条</w:t>
      </w:r>
      <w:r w:rsidR="00613599">
        <w:rPr>
          <w:rFonts w:ascii="方正仿宋_GBK" w:eastAsia="方正仿宋_GBK" w:hAnsi="方正仿宋_GBK" w:cs="方正仿宋_GBK" w:hint="eastAsia"/>
          <w:sz w:val="28"/>
          <w:szCs w:val="28"/>
        </w:rPr>
        <w:t xml:space="preserve"> </w:t>
      </w:r>
      <w:r w:rsidR="00F63F51">
        <w:rPr>
          <w:rFonts w:ascii="方正仿宋_GBK" w:eastAsia="方正仿宋_GBK" w:hAnsi="方正仿宋_GBK" w:cs="方正仿宋_GBK"/>
          <w:sz w:val="28"/>
          <w:szCs w:val="28"/>
        </w:rPr>
        <w:t>外汇局对行政许可申请审查后，应区分下列情况分别作出处理：</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1.申请符合法定条件、拟准予行政许可的，应出具准予行政许可的书面决定。准予行政许可的书面决定应载明名称、出具单位、被许可人姓名或名称、行政许可事项、颁发日期、有效期（如有）等；</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2.申请不符合法定条件、拟不予行政许可的，应出具不予行政许可决定书，并说明不予行政许可的理由，告知申请人享有依法申请行政复议的权利。</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是否需要现场勘验</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是否需要组织听证</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lastRenderedPageBreak/>
        <w:t>5.</w:t>
      </w:r>
      <w:r>
        <w:rPr>
          <w:rFonts w:ascii="Times New Roman" w:eastAsia="仿宋GB2312" w:hAnsi="Times New Roman"/>
          <w:b/>
          <w:bCs/>
          <w:sz w:val="28"/>
          <w:szCs w:val="28"/>
        </w:rPr>
        <w:t>是否需要招标、拍卖、挂牌交易</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b/>
          <w:bCs/>
          <w:sz w:val="28"/>
          <w:szCs w:val="28"/>
        </w:rPr>
        <w:t>是否需要检验、检测、检疫</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是否需要鉴定</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是否需要专家评审</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b/>
          <w:bCs/>
          <w:sz w:val="28"/>
          <w:szCs w:val="28"/>
        </w:rPr>
        <w:t>是否需要向社会公示</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是否实行告知承诺办理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F63F51" w:rsidRDefault="00F63F51" w:rsidP="00F63F51">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11.</w:t>
      </w:r>
      <w:r>
        <w:rPr>
          <w:rFonts w:ascii="Times New Roman" w:eastAsia="仿宋GB2312" w:hAnsi="Times New Roman" w:hint="eastAsia"/>
          <w:b/>
          <w:bCs/>
          <w:sz w:val="28"/>
          <w:szCs w:val="28"/>
        </w:rPr>
        <w:t>审批机关是否委托服务机构开展技术性服务：</w:t>
      </w:r>
      <w:r>
        <w:rPr>
          <w:rFonts w:ascii="方正仿宋_GBK" w:eastAsia="方正仿宋_GBK" w:hAnsi="方正仿宋_GBK" w:cs="方正仿宋_GBK" w:hint="eastAsia"/>
          <w:sz w:val="28"/>
          <w:szCs w:val="28"/>
        </w:rPr>
        <w:t>否</w:t>
      </w:r>
    </w:p>
    <w:p w:rsidR="00F63F51" w:rsidRDefault="00F63F51" w:rsidP="00F63F51">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八、受理和审批时限</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承诺受理时限：</w:t>
      </w:r>
      <w:r>
        <w:rPr>
          <w:rFonts w:ascii="方正仿宋_GBK" w:eastAsia="方正仿宋_GBK" w:hAnsi="方正仿宋_GBK" w:cs="方正仿宋_GBK"/>
          <w:sz w:val="28"/>
          <w:szCs w:val="28"/>
        </w:rPr>
        <w:t>5个工作日</w:t>
      </w:r>
    </w:p>
    <w:p w:rsidR="00F63F51" w:rsidRDefault="00F63F51" w:rsidP="00F63F51">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法定审批时限：</w:t>
      </w:r>
      <w:r>
        <w:rPr>
          <w:rFonts w:ascii="方正仿宋_GBK" w:eastAsia="方正仿宋_GBK" w:hAnsi="方正仿宋_GBK" w:cs="方正仿宋_GBK" w:hint="eastAsia"/>
          <w:sz w:val="28"/>
          <w:szCs w:val="28"/>
        </w:rPr>
        <w:t>20个工作日</w:t>
      </w:r>
    </w:p>
    <w:p w:rsidR="00F63F51" w:rsidRDefault="00F63F51" w:rsidP="00F63F5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规定法定审批时限依据</w:t>
      </w:r>
    </w:p>
    <w:p w:rsidR="00F63F51" w:rsidRDefault="00F63F51" w:rsidP="00F63F51">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sz w:val="28"/>
          <w:szCs w:val="28"/>
        </w:rPr>
        <w:t>《国家外汇管理局行政许可实施办法》（国家外汇管理局公告2021年第1号）第十五条外汇局应根据以下要求确保行政许可依法按时完成：</w:t>
      </w:r>
    </w:p>
    <w:p w:rsidR="00F63F51" w:rsidRDefault="008C7CFD"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（一）</w:t>
      </w:r>
      <w:r w:rsidR="00F63F51">
        <w:rPr>
          <w:rFonts w:ascii="方正仿宋_GBK" w:eastAsia="方正仿宋_GBK" w:hAnsi="方正仿宋_GBK" w:cs="方正仿宋_GBK"/>
          <w:sz w:val="28"/>
          <w:szCs w:val="28"/>
        </w:rPr>
        <w:t>能当场作出决定的，应当场作出行政许可决定。当场作出行政许可决定的，可不出具行政许可受理通知书；</w:t>
      </w:r>
    </w:p>
    <w:p w:rsidR="00F63F51" w:rsidRDefault="008C7CFD"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（二）</w:t>
      </w:r>
      <w:r w:rsidR="00F63F51">
        <w:rPr>
          <w:rFonts w:ascii="方正仿宋_GBK" w:eastAsia="方正仿宋_GBK" w:hAnsi="方正仿宋_GBK" w:cs="方正仿宋_GBK"/>
          <w:sz w:val="28"/>
          <w:szCs w:val="28"/>
        </w:rPr>
        <w:t>不能当场作出决定的，应自受理之日起20个工作日内作出决定；20个工作日内不能作出决定的，经本级外汇局局长或者主管副局长批准，可延长10个工作日，并向申请人出具延长行政许可办理期限通知书，说明延长期限的理由。行政许可办理期限只能延长一次。</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外汇局征求其他部门意见的时间计算在以上办理时限内；依法需要听证、检验、检测、鉴定、专家评审等的时间，不计算在上述办理</w:t>
      </w:r>
      <w:r>
        <w:rPr>
          <w:rFonts w:ascii="方正仿宋_GBK" w:eastAsia="方正仿宋_GBK" w:hAnsi="方正仿宋_GBK" w:cs="方正仿宋_GBK"/>
          <w:sz w:val="28"/>
          <w:szCs w:val="28"/>
        </w:rPr>
        <w:lastRenderedPageBreak/>
        <w:t>时限内。</w:t>
      </w:r>
    </w:p>
    <w:p w:rsidR="00F63F51" w:rsidRDefault="00F63F51" w:rsidP="00F63F51">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sz w:val="28"/>
          <w:szCs w:val="28"/>
        </w:rPr>
        <w:t>各级外汇局对行政许可办理时限具有对外承诺的，应按照其承诺的时限完成；对外承诺的时限应短于20个工作日。</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承诺审批时限：</w:t>
      </w:r>
      <w:r>
        <w:rPr>
          <w:rFonts w:ascii="方正仿宋_GBK" w:eastAsia="方正仿宋_GBK" w:hAnsi="方正仿宋_GBK" w:cs="方正仿宋_GBK"/>
          <w:sz w:val="28"/>
          <w:szCs w:val="28"/>
        </w:rPr>
        <w:t>20个工作日</w:t>
      </w:r>
    </w:p>
    <w:p w:rsidR="00F63F51" w:rsidRDefault="00F63F51" w:rsidP="00F63F51">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九、收费</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办理行政许可是否收费：</w:t>
      </w:r>
      <w:r>
        <w:rPr>
          <w:rFonts w:ascii="方正仿宋_GBK" w:eastAsia="方正仿宋_GBK" w:hAnsi="方正仿宋_GBK" w:cs="方正仿宋_GBK" w:hint="eastAsia"/>
          <w:sz w:val="28"/>
          <w:szCs w:val="28"/>
        </w:rPr>
        <w:t>否</w:t>
      </w:r>
    </w:p>
    <w:p w:rsidR="00F63F51" w:rsidRPr="00E653D7" w:rsidRDefault="00F63F51" w:rsidP="00E653D7">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收费项目的名称、收费项目的标准、设定收费项目的依据、规定收费标准的依据</w:t>
      </w:r>
      <w:r w:rsidR="00E653D7">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F63F51" w:rsidRDefault="00F63F51" w:rsidP="00F63F51">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十、行政许可证件</w:t>
      </w:r>
    </w:p>
    <w:p w:rsidR="00F63F51" w:rsidRDefault="00F63F51" w:rsidP="00F63F51">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审批结果类型：</w:t>
      </w:r>
      <w:r>
        <w:rPr>
          <w:rFonts w:ascii="方正仿宋_GBK" w:eastAsia="方正仿宋_GBK" w:hAnsi="方正仿宋_GBK" w:cs="方正仿宋_GBK"/>
          <w:sz w:val="28"/>
          <w:szCs w:val="28"/>
        </w:rPr>
        <w:t>批文</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审批结果名称：</w:t>
      </w:r>
      <w:r>
        <w:rPr>
          <w:rFonts w:ascii="方正仿宋_GBK" w:eastAsia="方正仿宋_GBK" w:hAnsi="方正仿宋_GBK" w:cs="方正仿宋_GBK" w:hint="eastAsia"/>
          <w:sz w:val="28"/>
          <w:szCs w:val="28"/>
        </w:rPr>
        <w:t>《国家外汇管理局XX分局关于XXXX的批复》</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审批结果的有效期限：</w:t>
      </w:r>
      <w:r>
        <w:rPr>
          <w:rFonts w:ascii="方正仿宋_GBK" w:eastAsia="方正仿宋_GBK" w:hAnsi="方正仿宋_GBK" w:cs="方正仿宋_GBK" w:hint="eastAsia"/>
          <w:sz w:val="28"/>
          <w:szCs w:val="28"/>
        </w:rPr>
        <w:t>无期限</w:t>
      </w:r>
    </w:p>
    <w:p w:rsidR="00F63F51" w:rsidRPr="00E653D7" w:rsidRDefault="00F63F51" w:rsidP="00E653D7">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规定审批结果有效期限的依据</w:t>
      </w:r>
      <w:r w:rsidR="00E653D7">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是否需要办理审批结果变更手续：</w:t>
      </w:r>
      <w:r>
        <w:rPr>
          <w:rFonts w:ascii="方正仿宋_GBK" w:eastAsia="方正仿宋_GBK" w:hAnsi="方正仿宋_GBK" w:cs="方正仿宋_GBK"/>
          <w:sz w:val="28"/>
          <w:szCs w:val="28"/>
        </w:rPr>
        <w:t>否</w:t>
      </w:r>
    </w:p>
    <w:p w:rsidR="00F63F51" w:rsidRPr="00E653D7" w:rsidRDefault="00F63F51" w:rsidP="00E653D7">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办理审批结果变更手续的要求</w:t>
      </w:r>
      <w:r w:rsidR="00E653D7">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是否需要办理审批结果延续手续：</w:t>
      </w:r>
      <w:r>
        <w:rPr>
          <w:rFonts w:ascii="方正仿宋_GBK" w:eastAsia="方正仿宋_GBK" w:hAnsi="方正仿宋_GBK" w:cs="方正仿宋_GBK" w:hint="eastAsia"/>
          <w:sz w:val="28"/>
          <w:szCs w:val="28"/>
        </w:rPr>
        <w:t>否</w:t>
      </w:r>
    </w:p>
    <w:p w:rsidR="00F63F51" w:rsidRPr="00E653D7" w:rsidRDefault="00F63F51" w:rsidP="00E653D7">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办理审批结果延续手续的要求</w:t>
      </w:r>
      <w:r w:rsidR="00E653D7">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F63F51" w:rsidRPr="00E653D7" w:rsidRDefault="00F63F51" w:rsidP="00E653D7">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审批结果的有效地域范围</w:t>
      </w:r>
      <w:r w:rsidR="00E653D7">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全国</w:t>
      </w:r>
    </w:p>
    <w:p w:rsidR="00F63F51" w:rsidRPr="00E653D7" w:rsidRDefault="00F63F51" w:rsidP="00E653D7">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10.</w:t>
      </w:r>
      <w:r>
        <w:rPr>
          <w:rFonts w:ascii="Times New Roman" w:eastAsia="仿宋GB2312" w:hAnsi="Times New Roman" w:hint="eastAsia"/>
          <w:b/>
          <w:bCs/>
          <w:sz w:val="28"/>
          <w:szCs w:val="28"/>
        </w:rPr>
        <w:t>规定审批结果有效地域范围的依据</w:t>
      </w:r>
      <w:r w:rsidR="0066681E">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F63F51" w:rsidRDefault="00F63F51" w:rsidP="00F63F51">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十一、行政许可数量限制</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有无行政许可数量限制：</w:t>
      </w:r>
      <w:r>
        <w:rPr>
          <w:rFonts w:ascii="方正仿宋_GBK" w:eastAsia="方正仿宋_GBK" w:hAnsi="方正仿宋_GBK" w:cs="方正仿宋_GBK" w:hint="eastAsia"/>
          <w:sz w:val="28"/>
          <w:szCs w:val="28"/>
        </w:rPr>
        <w:t>无</w:t>
      </w:r>
    </w:p>
    <w:p w:rsidR="00F63F51" w:rsidRDefault="00F63F51" w:rsidP="00F63F51">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公布数量限制的方式：</w:t>
      </w:r>
      <w:r>
        <w:rPr>
          <w:rFonts w:ascii="方正仿宋_GBK" w:eastAsia="方正仿宋_GBK" w:hAnsi="方正仿宋_GBK" w:cs="方正仿宋_GBK" w:hint="eastAsia"/>
          <w:sz w:val="28"/>
          <w:szCs w:val="28"/>
        </w:rPr>
        <w:t>无</w:t>
      </w:r>
    </w:p>
    <w:p w:rsidR="00F63F51" w:rsidRDefault="00F63F51" w:rsidP="00F63F51">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公布数量限制的周期：</w:t>
      </w:r>
      <w:r>
        <w:rPr>
          <w:rFonts w:ascii="方正仿宋_GBK" w:eastAsia="方正仿宋_GBK" w:hAnsi="方正仿宋_GBK" w:cs="方正仿宋_GBK" w:hint="eastAsia"/>
          <w:sz w:val="28"/>
          <w:szCs w:val="28"/>
        </w:rPr>
        <w:t>无</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在数量限制条件下实施行政许可的方式：</w:t>
      </w:r>
      <w:r>
        <w:rPr>
          <w:rFonts w:ascii="方正仿宋_GBK" w:eastAsia="方正仿宋_GBK" w:hAnsi="方正仿宋_GBK" w:cs="方正仿宋_GBK" w:hint="eastAsia"/>
          <w:sz w:val="28"/>
          <w:szCs w:val="28"/>
        </w:rPr>
        <w:t>无</w:t>
      </w:r>
    </w:p>
    <w:p w:rsidR="00F63F51" w:rsidRPr="00593F84" w:rsidRDefault="00F63F51" w:rsidP="00593F84">
      <w:pPr>
        <w:spacing w:line="600" w:lineRule="exact"/>
        <w:ind w:firstLineChars="200" w:firstLine="562"/>
        <w:jc w:val="left"/>
        <w:rPr>
          <w:rFonts w:ascii="Times New Roman" w:eastAsia="仿宋GB2312" w:hAnsi="Times New Roman"/>
          <w:b/>
          <w:bCs/>
          <w:sz w:val="28"/>
          <w:szCs w:val="28"/>
        </w:rPr>
      </w:pPr>
      <w:r>
        <w:rPr>
          <w:rFonts w:ascii="Times New Roman" w:eastAsia="仿宋GB2312" w:hAnsi="Times New Roman" w:hint="eastAsia"/>
          <w:b/>
          <w:bCs/>
          <w:sz w:val="28"/>
          <w:szCs w:val="28"/>
        </w:rPr>
        <w:lastRenderedPageBreak/>
        <w:t>5.</w:t>
      </w:r>
      <w:r>
        <w:rPr>
          <w:rFonts w:ascii="Times New Roman" w:eastAsia="仿宋GB2312" w:hAnsi="Times New Roman" w:hint="eastAsia"/>
          <w:b/>
          <w:bCs/>
          <w:sz w:val="28"/>
          <w:szCs w:val="28"/>
        </w:rPr>
        <w:t>规定在数量限制条件下实施行政许可方式的依据</w:t>
      </w:r>
      <w:r w:rsidR="00593F84">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F63F51" w:rsidRDefault="00F63F51" w:rsidP="00F63F51">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十二、行政许可后年检</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有无年检要求：</w:t>
      </w:r>
      <w:r>
        <w:rPr>
          <w:rFonts w:ascii="方正仿宋_GBK" w:eastAsia="方正仿宋_GBK" w:hAnsi="方正仿宋_GBK" w:cs="方正仿宋_GBK" w:hint="eastAsia"/>
          <w:sz w:val="28"/>
          <w:szCs w:val="28"/>
        </w:rPr>
        <w:t>无</w:t>
      </w:r>
    </w:p>
    <w:p w:rsidR="00F63F51" w:rsidRPr="00593F84" w:rsidRDefault="00F63F51" w:rsidP="00593F84">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设定年检要求的依据</w:t>
      </w:r>
      <w:r w:rsidR="00593F84">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F63F51" w:rsidRDefault="00F63F51" w:rsidP="00F63F51">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年检周期：</w:t>
      </w:r>
      <w:r>
        <w:rPr>
          <w:rFonts w:ascii="方正仿宋_GBK" w:eastAsia="方正仿宋_GBK" w:hAnsi="方正仿宋_GBK" w:cs="方正仿宋_GBK" w:hint="eastAsia"/>
          <w:sz w:val="28"/>
          <w:szCs w:val="28"/>
        </w:rPr>
        <w:t>无</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年检是否要求报送材料：</w:t>
      </w:r>
      <w:r>
        <w:rPr>
          <w:rFonts w:ascii="方正仿宋_GBK" w:eastAsia="方正仿宋_GBK" w:hAnsi="方正仿宋_GBK" w:cs="方正仿宋_GBK" w:hint="eastAsia"/>
          <w:sz w:val="28"/>
          <w:szCs w:val="28"/>
        </w:rPr>
        <w:t>无</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年检报送材料名称：</w:t>
      </w:r>
      <w:r>
        <w:rPr>
          <w:rFonts w:ascii="方正仿宋_GBK" w:eastAsia="方正仿宋_GBK" w:hAnsi="方正仿宋_GBK" w:cs="方正仿宋_GBK" w:hint="eastAsia"/>
          <w:sz w:val="28"/>
          <w:szCs w:val="28"/>
        </w:rPr>
        <w:t>无</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年检是否收费：</w:t>
      </w:r>
      <w:r>
        <w:rPr>
          <w:rFonts w:ascii="方正仿宋_GBK" w:eastAsia="方正仿宋_GBK" w:hAnsi="方正仿宋_GBK" w:cs="方正仿宋_GBK" w:hint="eastAsia"/>
          <w:sz w:val="28"/>
          <w:szCs w:val="28"/>
        </w:rPr>
        <w:t>无</w:t>
      </w:r>
    </w:p>
    <w:p w:rsidR="00F63F51" w:rsidRPr="0085561E" w:rsidRDefault="00F63F51" w:rsidP="0085561E">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年检收费项目的名称、年检收费项目的标准、设定年检收费项目的依据、规定年检项目收费标准的依据</w:t>
      </w:r>
      <w:r w:rsidR="0085561E">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F63F51" w:rsidRDefault="00F63F51" w:rsidP="00F63F51">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通过年检的证明或者标志：</w:t>
      </w:r>
      <w:r>
        <w:rPr>
          <w:rFonts w:ascii="方正仿宋_GBK" w:eastAsia="方正仿宋_GBK" w:hAnsi="方正仿宋_GBK" w:cs="方正仿宋_GBK" w:hint="eastAsia"/>
          <w:sz w:val="28"/>
          <w:szCs w:val="28"/>
        </w:rPr>
        <w:t>无</w:t>
      </w:r>
    </w:p>
    <w:p w:rsidR="00F63F51" w:rsidRDefault="00F63F51" w:rsidP="00F63F51">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十三、行政许可后年报</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有无年报要求</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年报报送材料名称</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F63F51" w:rsidRPr="0085561E" w:rsidRDefault="00F63F51" w:rsidP="0085561E">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设定年报要求的依据</w:t>
      </w:r>
      <w:r w:rsidR="0085561E">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F63F51" w:rsidRDefault="00F63F51" w:rsidP="00F63F51">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年报周期</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F63F51" w:rsidRDefault="00F63F51" w:rsidP="00F63F51">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十四、监管主体</w:t>
      </w:r>
    </w:p>
    <w:p w:rsidR="00F63F51" w:rsidRDefault="00F63F51" w:rsidP="00F63F5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国家外汇局及其分局</w:t>
      </w:r>
    </w:p>
    <w:p w:rsidR="00F63F51" w:rsidRDefault="00F63F51" w:rsidP="00F63F51">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十五、备注</w:t>
      </w:r>
    </w:p>
    <w:p w:rsidR="0016513E" w:rsidRPr="00F63F51" w:rsidRDefault="0016513E"/>
    <w:sectPr w:rsidR="0016513E" w:rsidRPr="00F63F51" w:rsidSect="00DC460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802AB" w:rsidRDefault="00A802AB" w:rsidP="00F63F51">
      <w:r>
        <w:separator/>
      </w:r>
    </w:p>
  </w:endnote>
  <w:endnote w:type="continuationSeparator" w:id="1">
    <w:p w:rsidR="00A802AB" w:rsidRDefault="00A802AB" w:rsidP="00F63F5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auto"/>
    <w:pitch w:val="default"/>
    <w:sig w:usb0="00000000" w:usb1="38CF7CFA" w:usb2="00082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GB2312">
    <w:altName w:val="仿宋"/>
    <w:charset w:val="00"/>
    <w:family w:val="roman"/>
    <w:pitch w:val="default"/>
    <w:sig w:usb0="00000000" w:usb1="00000000" w:usb2="00000000" w:usb3="00000000" w:csb0="00040001" w:csb1="00000000"/>
  </w:font>
  <w:font w:name="方正仿宋_GBK">
    <w:altName w:val="Arial Unicode MS"/>
    <w:charset w:val="86"/>
    <w:family w:val="auto"/>
    <w:pitch w:val="default"/>
    <w:sig w:usb0="00000000" w:usb1="08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802AB" w:rsidRDefault="00A802AB" w:rsidP="00F63F51">
      <w:r>
        <w:separator/>
      </w:r>
    </w:p>
  </w:footnote>
  <w:footnote w:type="continuationSeparator" w:id="1">
    <w:p w:rsidR="00A802AB" w:rsidRDefault="00A802AB" w:rsidP="00F63F5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63F51"/>
    <w:rsid w:val="000341E7"/>
    <w:rsid w:val="00055C4D"/>
    <w:rsid w:val="00093A87"/>
    <w:rsid w:val="0016513E"/>
    <w:rsid w:val="004174BB"/>
    <w:rsid w:val="00542432"/>
    <w:rsid w:val="00562F0E"/>
    <w:rsid w:val="00591662"/>
    <w:rsid w:val="00593F84"/>
    <w:rsid w:val="005D32C2"/>
    <w:rsid w:val="00613599"/>
    <w:rsid w:val="0066681E"/>
    <w:rsid w:val="00683AE2"/>
    <w:rsid w:val="0075393C"/>
    <w:rsid w:val="00764BBC"/>
    <w:rsid w:val="0077008F"/>
    <w:rsid w:val="0085561E"/>
    <w:rsid w:val="0086096B"/>
    <w:rsid w:val="008C7CFD"/>
    <w:rsid w:val="00972391"/>
    <w:rsid w:val="00A54717"/>
    <w:rsid w:val="00A802AB"/>
    <w:rsid w:val="00B52FD8"/>
    <w:rsid w:val="00D35463"/>
    <w:rsid w:val="00DC4602"/>
    <w:rsid w:val="00DD6E80"/>
    <w:rsid w:val="00E653D7"/>
    <w:rsid w:val="00F5311B"/>
    <w:rsid w:val="00F63F5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3F51"/>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63F5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F63F51"/>
    <w:rPr>
      <w:sz w:val="18"/>
      <w:szCs w:val="18"/>
    </w:rPr>
  </w:style>
  <w:style w:type="paragraph" w:styleId="a4">
    <w:name w:val="footer"/>
    <w:basedOn w:val="a"/>
    <w:link w:val="Char0"/>
    <w:uiPriority w:val="99"/>
    <w:semiHidden/>
    <w:unhideWhenUsed/>
    <w:rsid w:val="00F63F5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F63F51"/>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10</Pages>
  <Words>650</Words>
  <Characters>3711</Characters>
  <Application>Microsoft Office Word</Application>
  <DocSecurity>0</DocSecurity>
  <Lines>30</Lines>
  <Paragraphs>8</Paragraphs>
  <ScaleCrop>false</ScaleCrop>
  <Company/>
  <LinksUpToDate>false</LinksUpToDate>
  <CharactersWithSpaces>4353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kylin</dc:creator>
  <cp:lastModifiedBy>kylin</cp:lastModifiedBy>
  <cp:revision>22</cp:revision>
  <dcterms:created xsi:type="dcterms:W3CDTF">2023-12-08T08:19:00Z</dcterms:created>
  <dcterms:modified xsi:type="dcterms:W3CDTF">2023-12-08T09:04:00Z</dcterms:modified>
</cp:coreProperties>
</file>