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7E6" w:rsidRDefault="00E457E6" w:rsidP="00E457E6">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地（市）分局办理的跨国公司跨境资金集中运营—集中外债额度业务登记</w:t>
      </w:r>
    </w:p>
    <w:p w:rsidR="00E457E6" w:rsidRDefault="00E457E6" w:rsidP="00E457E6">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【000171108010】</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境内机构外债、跨境担保核准【00017110800Y】</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E457E6" w:rsidRDefault="00E457E6" w:rsidP="00E457E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地（市）分局办理的跨国公司跨境资金集中运营—集中外债额度业务登记【000171108010】</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E457E6" w:rsidRDefault="00E457E6" w:rsidP="00E457E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1.地（市）分局办理的跨国公司跨境资金集中运营-集中外债额度业务新办登记(00017110801001)</w:t>
      </w:r>
    </w:p>
    <w:p w:rsidR="00E457E6" w:rsidRDefault="00E457E6" w:rsidP="00E457E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2.地（市）分局办理的跨国公司跨境资金集中运营-集中外债额度业务变更登记(00017110801002)</w:t>
      </w:r>
    </w:p>
    <w:p w:rsidR="00E457E6" w:rsidRDefault="00E457E6" w:rsidP="00E457E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3.地（市）分局办理的跨国公司跨境资金集中运营-集中外债额度业务注销登记(00017110801003)</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（1）《中华人民共和国外汇管理条例》第十八条</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（2）《国务院对确需保留的行政审批项目设定行政许可的决定》附件第471项</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（2）《国家外汇管理局关于印发&lt;跨国公司跨境资金集中运营管理规定&gt;的通知》（汇发〔2019〕7号）第五条、第七条、第十条、第十一条、第十三条、第十四条</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（3）《资本项目外汇业务指引（2024版）》（汇发[2024]12号）3.11</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E457E6" w:rsidRDefault="00E457E6" w:rsidP="00E457E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（1）《中华人民共和国外汇管理条例》</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国家外汇局地（市）分局</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市级/隶属</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设区的市级</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E457E6" w:rsidRDefault="00E457E6" w:rsidP="00E457E6">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非银行债务人外债登记</w:t>
      </w:r>
    </w:p>
    <w:p w:rsidR="00E457E6" w:rsidRDefault="00E457E6" w:rsidP="00E457E6">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E457E6">
        <w:rPr>
          <w:rFonts w:ascii="方正仿宋_GBK" w:eastAsia="方正仿宋_GBK" w:hAnsi="方正仿宋_GBK" w:cs="方正仿宋_GBK"/>
          <w:sz w:val="28"/>
          <w:szCs w:val="28"/>
        </w:rPr>
        <w:t>地（市）分局办理的跨国公司跨境资金集中运营-集中外债额度业务新办登记：</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①具备真实业务需求；</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②具有完善的跨境资金管理架构、内控制度；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③建立相应的内部管理电子系统；</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④上年度本外币国际收支规模超过1亿美元（参加跨境资金集中运营业务的境内成员企业合并计算）；</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⑤近三年无重大外汇违法违规行为（成立不满三年的企业，自成立之日起无重大外汇违规行为）；</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⑥主办企业和境内成员企业如为贸易外汇收支名录内企业，货物贸易分类结果应为A类；</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⑦应是内部互相直接或间接持股的，具有独立法人资格的公司。</w:t>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w:t>
      </w:r>
      <w:r w:rsidR="00E457E6">
        <w:rPr>
          <w:rFonts w:ascii="方正仿宋_GBK" w:eastAsia="方正仿宋_GBK" w:hAnsi="方正仿宋_GBK" w:cs="方正仿宋_GBK"/>
          <w:sz w:val="28"/>
          <w:szCs w:val="28"/>
        </w:rPr>
        <w:t>地（市）分局办理的跨国公司跨境资金集中运营-集中外债额度业务变更登记：</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跨国公司跨境资金集中运营业务办理期间，合作银行、主办企业、成员企业、业务种类等发生变更的，主办企业应提前一个月通过所在地外汇局向分局变更备案。</w:t>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w:t>
      </w:r>
      <w:r w:rsidR="00E457E6">
        <w:rPr>
          <w:rFonts w:ascii="方正仿宋_GBK" w:eastAsia="方正仿宋_GBK" w:hAnsi="方正仿宋_GBK" w:cs="方正仿宋_GBK"/>
          <w:sz w:val="28"/>
          <w:szCs w:val="28"/>
        </w:rPr>
        <w:t>地（市）分局办理的跨国公司跨境资金集中运营-集中外债额度业务注销登记：</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跨国公司需要停止办理跨境资金集中运营业务的，主办企业处理完毕相关债权债务、关闭国内资金主账户后，应通过所在地外汇局向分局备案。</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（1）《国家外汇管理局关于印发&lt;跨国公司跨境资金集中运营管理规定&gt;的通知》（汇发〔2019〕7号）第五、十、十三条第五条 满足以下条件的跨国公司，可根据经营需要选择一家境内企业作为主办</w:t>
      </w:r>
      <w:r>
        <w:rPr>
          <w:rFonts w:ascii="方正仿宋_GBK" w:eastAsia="方正仿宋_GBK" w:hAnsi="方正仿宋_GBK" w:cs="方正仿宋_GBK"/>
          <w:sz w:val="28"/>
          <w:szCs w:val="28"/>
        </w:rPr>
        <w:lastRenderedPageBreak/>
        <w:t>企业集中运营管理境内外成员企业资金，开展集中外债额度、集中境外放款额度、经常项目资金集中收付和轧差净额结算中的一项或多项业务：</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（一）具备真实业务需求；</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（二）具有完善的跨境资金管理架构、内控制度；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（三）建立相应的内部管理电子系统；</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（四）上年度本外币国际收支规模超过1亿美元（参加跨境资金集中运营业务的境内成员企业合并计算）；</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（五）近三年无重大外汇违法违规行为（成立不满三年的企业，自成立之日起无重大外汇违规行为）；</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（六）主办企业和境内成员企业如为贸易外汇收支名录内企业，货物贸易分类结果应为A类；</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sz w:val="28"/>
          <w:szCs w:val="28"/>
        </w:rPr>
        <w:tab/>
        <w:t>跨国公司跨境资金集中运营业务办理期间，合作银行、主办企业、成员企业、业务种类等发生变更的，主办企业应提前一个月通过所在地外汇局向分局变更备案。</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第十三条</w:t>
      </w:r>
      <w:r>
        <w:rPr>
          <w:rFonts w:ascii="方正仿宋_GBK" w:eastAsia="方正仿宋_GBK" w:hAnsi="方正仿宋_GBK" w:cs="方正仿宋_GBK"/>
          <w:sz w:val="28"/>
          <w:szCs w:val="28"/>
        </w:rPr>
        <w:tab/>
        <w:t>跨国公司需要停止办理跨境资金集中运营业务的，主办企业处理完毕相关债权债务、关闭国内资金主账户后，应通过所在地外汇局向分局备案。</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（2）《资本项目外汇业务指引（2024版）》（汇发[2024]12号）3.11审核原则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跨国公司主办企业和成员企业……符合以下条件：</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①具备真实业务需求；</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②具有完善的跨境资金管理架构、内控制度；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③建立相应的内部管理电子系统；</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④上年度本外币国际收支规模超过1亿美元（参加跨境资金集中运营业务的境内成员企业合并计算）；</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⑤近三年无重大外汇违法违规行为（成立不满三年的企业，自成立之日起无重大外汇违规行为）；</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⑥主办企业和境内成员企业如为贸易外汇收支名录内企业，货物贸易分类结果应为A类；</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⑦应是内部互相直接或间接持股的，具有独立法人资格的公司。</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E457E6" w:rsidRDefault="00E457E6" w:rsidP="00E457E6">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E457E6" w:rsidRDefault="00E457E6" w:rsidP="00E457E6">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E457E6">
        <w:rPr>
          <w:rFonts w:ascii="方正仿宋_GBK" w:eastAsia="方正仿宋_GBK" w:hAnsi="方正仿宋_GBK" w:cs="方正仿宋_GBK" w:hint="eastAsia"/>
          <w:sz w:val="28"/>
          <w:szCs w:val="28"/>
        </w:rPr>
        <w:t>地（市）分局办理的跨国公司跨境资金集中运营-集中外债额度业务新办登记</w:t>
      </w:r>
    </w:p>
    <w:p w:rsidR="00E457E6" w:rsidRDefault="00E457E6" w:rsidP="00FA675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加盖主办企业公章的备案申请书（包括跨国公司及主办企业基本情况、拟开展的业务种类、成员企业名单、主办企业及成员企业股权结构情况、拟选择的合作银行情况、列表说明参加外债额度集中的境内成员企业名称、统一社会信用代码、注册地、每家境内成员企业最近一期经审计的所有者权益状况、拟集中的外债额度等）原件1份</w:t>
      </w:r>
      <w:r>
        <w:rPr>
          <w:rFonts w:ascii="方正仿宋_GBK" w:eastAsia="方正仿宋_GBK" w:hAnsi="方正仿宋_GBK" w:cs="方正仿宋_GBK" w:hint="eastAsia"/>
          <w:sz w:val="28"/>
          <w:szCs w:val="28"/>
        </w:rPr>
        <w:tab/>
        <w:t xml:space="preserve"> 加盖跨国公司公章的跨国公司对主办企业开展跨境资金集中运营业务的授权书原件1份</w:t>
      </w:r>
      <w:r>
        <w:rPr>
          <w:rFonts w:ascii="方正仿宋_GBK" w:eastAsia="方正仿宋_GBK" w:hAnsi="方正仿宋_GBK" w:cs="方正仿宋_GBK" w:hint="eastAsia"/>
          <w:sz w:val="28"/>
          <w:szCs w:val="28"/>
        </w:rPr>
        <w:tab/>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加盖主办企业公章的主办企业与合作银行共同签署的《跨境资金集中运营业务办理确认书》原件1份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加盖主办企业公章的主办企业及境内成员企业营业执照复印件</w:t>
      </w:r>
      <w:r>
        <w:rPr>
          <w:rFonts w:ascii="方正仿宋_GBK" w:eastAsia="方正仿宋_GBK" w:hAnsi="方正仿宋_GBK" w:cs="方正仿宋_GBK" w:hint="eastAsia"/>
          <w:sz w:val="28"/>
          <w:szCs w:val="28"/>
        </w:rPr>
        <w:tab/>
        <w:t>加盖主办企业公章的境外成员企业注册文件（非中文的同时提供中文翻译件）复印件1份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加盖主办企业公章的金融业务许可证及经营范围批准文件（仅主办企业为财务公司的需提供）复印件1份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t xml:space="preserve"> </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加盖主办企业公章的贡献外债额度成员企业上年度经审计的资产负债表复印件1份</w:t>
      </w:r>
      <w:r>
        <w:rPr>
          <w:rFonts w:ascii="方正仿宋_GBK" w:eastAsia="方正仿宋_GBK" w:hAnsi="方正仿宋_GBK" w:cs="方正仿宋_GBK" w:hint="eastAsia"/>
          <w:sz w:val="28"/>
          <w:szCs w:val="28"/>
        </w:rPr>
        <w:tab/>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w:t>
      </w:r>
      <w:r w:rsidR="00E457E6">
        <w:rPr>
          <w:rFonts w:ascii="方正仿宋_GBK" w:eastAsia="方正仿宋_GBK" w:hAnsi="方正仿宋_GBK" w:cs="方正仿宋_GBK" w:hint="eastAsia"/>
          <w:sz w:val="28"/>
          <w:szCs w:val="28"/>
        </w:rPr>
        <w:t>地（市）分局办理的跨国公司跨境资金集中运营-集中外债额度业务变更登记：</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合作银行变更的，应提交以下材料：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①书面申请（包括拟选择的合作银行，原账户余额的处理方式等）。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②加盖银行业务公章的原账户余额对账单（新增合作银行的无需提供）。</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③主办企业与新增合作银行签署的《跨国公司跨境资金集中运营</w:t>
      </w:r>
      <w:r>
        <w:rPr>
          <w:rFonts w:ascii="方正仿宋_GBK" w:eastAsia="方正仿宋_GBK" w:hAnsi="方正仿宋_GBK" w:cs="方正仿宋_GBK" w:hint="eastAsia"/>
          <w:sz w:val="28"/>
          <w:szCs w:val="28"/>
        </w:rPr>
        <w:lastRenderedPageBreak/>
        <w:t>业务办理确认书》。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主办企业变更、成员企业新增或退出、外债和境外放款额度变更、业务种类变更的，参照备案提交材料。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主办企业、成员企业发生名称变更、分立、合并的，主办企业应在事项发生之日起一个月内报所在地外汇局，同时提交变更所涉企业的相关情况说明、涉及变更事项的证明材料（如变更后的营业执照等）。</w:t>
      </w:r>
    </w:p>
    <w:p w:rsidR="00E457E6" w:rsidRDefault="00FA675F"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w:t>
      </w:r>
      <w:r w:rsidR="00E457E6">
        <w:rPr>
          <w:rFonts w:ascii="方正仿宋_GBK" w:eastAsia="方正仿宋_GBK" w:hAnsi="方正仿宋_GBK" w:cs="方正仿宋_GBK" w:hint="eastAsia"/>
          <w:sz w:val="28"/>
          <w:szCs w:val="28"/>
        </w:rPr>
        <w:t>地（市）分局办理的跨国公司跨境资金集中运营-集中外债额度业务注销登记：</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申请书，包括：跨国公司跨境资金集中运营业务开展情况、债权债务处理、国内资金主账户的关闭、注销备案原因等相关情况。</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国内资金主账户关户证明材料。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原备案通知书原件。</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跨国公司跨境资金集中运营管理规定》第七、十、十一、十三条跨国公司开展跨境资金集中运营业务，应通过主办企业所在地国家外汇管理局分支局向所属外汇分局、管理部（以下简称分局）备案，提交以下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（一）基本材料 </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1．备案申请书（包括跨国公司及主办企业基本情况、拟开展的业务种类、成员企业名单、主办企业及成员企业股权结构情况、拟选择的合作银行情况等）；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2．跨国公司对主办企业开展跨境资金集中运营业务的授权书；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3．主办企业与合作银行共同签署的《跨国公司跨境资金集中运</w:t>
      </w:r>
      <w:r>
        <w:rPr>
          <w:rFonts w:ascii="方正仿宋_GBK" w:eastAsia="方正仿宋_GBK" w:hAnsi="方正仿宋_GBK" w:cs="方正仿宋_GBK" w:hint="eastAsia"/>
          <w:sz w:val="28"/>
          <w:szCs w:val="28"/>
        </w:rPr>
        <w:lastRenderedPageBreak/>
        <w:t>营业务办理确认书》；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4．主办企业及境内成员企业营业执照复印件和货物贸易分类结果证明材料；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5．境外成员企业注册文件（非中文的同时提供中文翻译件）；</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6．金融业务许可证及经营范围批准文件（仅主办企业为财务公司的需提供）。</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以上第2项材料应加盖跨国公司公章，其余材料均应加盖主办企业公章。</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（二）专项材料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外债额度集中管理。主办企业申请办理集中境内成员企业外债额度备案时，应在备案申请书中列表说明参加外债额度集中的境内成员企业名称、统一社会信用代码、注册地、每家境内成员企业上年末经审计的所有者权益状况、拟集中的外债额度，并提供贡献外债额度成员企业上年度资产负债表复印件（加盖主办企业公章）。……</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条：跨国公司跨境资金集中运营业务办理期间，合作银行、主办企业、成员企业、业务种类等发生变更的，主办企业应提前一个月通过所在地外汇局向分局变更备案。分局应在收到完整的变更申请材料之日起二十个工作日内完成备案手续，并通过主办企业所在地外汇局出具备案通知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（一）合作银行变更的，应提交以下材料：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1．变更合作银行申请（包括拟选择的合作银行，原账户余额的处理方式等）；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2．加盖银行业务公章的原账户余额对账单；</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3．主办企业与变更后合作银行签署的《跨国公司跨境资金集中运营业务办理确认书》；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4．原备案通知书复印件。</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（二）主办企业变更、成员企业新增或退出、外债和境外放款额度变更、业务种类变更的，除参照第七条提交材料外，还应提交原备案通知书复印件。</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一条：主办企业、成员企业发生名称变更、分立、合并的，主办企业应在事项发生之日起一个月内报所在地外汇局，同时提交原备案通知书复印件、变更所涉企业的相关情况说明、涉及变更事项的证明材料（如变更后的营业执照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三条：跨国公司需要停止办理跨境资金集中运营业务的，主办企业处理完毕相关债权债务、关闭国内资金主账户后，应通过所在地外汇局向分局备案，提交备案申请，包括跨国公司跨境资金集中运营的外债额度及境外放款额度集中、跨境收支及结售汇、国内资金主账户的关闭等相关情况。</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（2）《资本项目外汇业务指引（2024版）》（汇发[2024]12号）3.113.11.3.1备案</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（1）基本材料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①备案申请书（包括跨国公司及主办企业基本情况、拟开展的业务种类、成员企业名单、主办企业及成员企业股权结构情况、拟选择的合作银行情况等）。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②跨国公司对主办企业开展跨境资金集中运营业务的授权书。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③主办企业与合作银行共同签署的《跨国公司跨境资金集中运营</w:t>
      </w:r>
      <w:r>
        <w:rPr>
          <w:rFonts w:ascii="方正仿宋_GBK" w:eastAsia="方正仿宋_GBK" w:hAnsi="方正仿宋_GBK" w:cs="方正仿宋_GBK" w:hint="eastAsia"/>
          <w:sz w:val="28"/>
          <w:szCs w:val="28"/>
        </w:rPr>
        <w:lastRenderedPageBreak/>
        <w:t>业务办理确认书》。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④主办企业及境内成员企业营业执照。</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⑤境外成员企业注册文件复印件。</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⑥金融业务许可证及经营范围批准文件（仅主办企业为财务公司的需提供）。</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（2）专项材料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外债额度集中管理。主办企业申请办理集中境内成员企业外债额度备案时，应在备案申请书中列表说明参加外债额度集中的境内成员企业名称、统一社会信用代码、注册地、每家境内成员企业最近一期经审计的所有者权益状况、拟集中的外债额度，并提供贡献外债额度成员企业最近一期经审计的资产负债表复印件（加盖主办企业公章）。</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3.11.3.2变更备案</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（1）合作银行变更的，应提交以下材料：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①书面申请（包括拟选择的合作银行，原账户余额的处理方式等）。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②加盖银行业务公章的原账户余额对账单（新增合作银行的无需提供）。</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③主办企业与新增合作银行签署的《跨国公司跨境资金集中运营业务办理确认书》。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（2）主办企业变更、成员企业新增或退出、外债和境外放款额度变更、业务种类变更的，参照备案提交材料。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（3）主办企业、成员企业发生名称变更、分立、合并的，主办企业应在事项发生之日起一个月内报所在地外汇局，同时提交变更所涉企业的相关情况说明、涉及变更事项的证明材料（如变更后的营业</w:t>
      </w:r>
      <w:r>
        <w:rPr>
          <w:rFonts w:ascii="方正仿宋_GBK" w:eastAsia="方正仿宋_GBK" w:hAnsi="方正仿宋_GBK" w:cs="方正仿宋_GBK" w:hint="eastAsia"/>
          <w:sz w:val="28"/>
          <w:szCs w:val="28"/>
        </w:rPr>
        <w:lastRenderedPageBreak/>
        <w:t>执照等）。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3.11.3.3注销备案</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（1）申请书，包括：跨国公司跨境资金集中运营业务开展情况、债权债务处理、国内资金主账户的关闭、注销备案原因等相关情况。</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（2）国内资金主账户关户证明材料。</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（3）原备案通知书原件。</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有</w:t>
      </w:r>
    </w:p>
    <w:p w:rsidR="00E457E6" w:rsidRDefault="00E457E6" w:rsidP="00E457E6">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经审计的财务报告</w:t>
      </w:r>
    </w:p>
    <w:p w:rsidR="00E457E6" w:rsidRDefault="00E457E6" w:rsidP="00E457E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p>
    <w:p w:rsidR="00E457E6" w:rsidRDefault="00E457E6" w:rsidP="00E457E6">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（1）《跨国公司跨境资金集中运营管理规定》第七条（二）专项材料</w:t>
      </w:r>
    </w:p>
    <w:p w:rsidR="00E457E6" w:rsidRDefault="00E457E6" w:rsidP="00E457E6">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1.外债额度集中管理。主办企业申请办理集中境内成员企业外债额度备案时，应在备案申请书中列表说明参加外债额度集中的境内成员企业名称、统一社会信用代码、注册地、每家境内成员企业上年末经审计的所有者权益状况。</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会计师事务所等具有财务报告审计资格的机构</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经营服务性收费（市场调节价）</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（3）审批机构审查；</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（1）《国家外汇管理局行政许可实施办法》第十条外汇局收到行政许可申请后，应区分下列情况分别作出处理：</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）申请事项属于本局职责范围，但依法不需要取得行政许可的，应即时告知申请人不受理，出具不予受理行政许可通知书；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）申请事项不属于本局职责范围，应即时作出不予受理的决定，出具不予受理行政许可通知书，并告知申请人向有关行政机关申请；</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三</w:t>
      </w:r>
      <w:r>
        <w:rPr>
          <w:rFonts w:ascii="方正仿宋_GBK" w:eastAsia="方正仿宋_GBK" w:hAnsi="方正仿宋_GBK" w:cs="方正仿宋_GBK"/>
          <w:sz w:val="28"/>
          <w:szCs w:val="28"/>
        </w:rPr>
        <w:t>）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w:t>
      </w:r>
      <w:r>
        <w:rPr>
          <w:rFonts w:ascii="方正仿宋_GBK" w:eastAsia="方正仿宋_GBK" w:hAnsi="方正仿宋_GBK" w:cs="方正仿宋_GBK" w:hint="eastAsia"/>
          <w:sz w:val="28"/>
          <w:szCs w:val="28"/>
        </w:rPr>
        <w:t>四</w:t>
      </w:r>
      <w:r>
        <w:rPr>
          <w:rFonts w:ascii="方正仿宋_GBK" w:eastAsia="方正仿宋_GBK" w:hAnsi="方正仿宋_GBK" w:cs="方正仿宋_GBK"/>
          <w:sz w:val="28"/>
          <w:szCs w:val="28"/>
        </w:rPr>
        <w:t>）申请事项属于本局职责范围，申请材料齐全、符合法定形式，或者申请人按照要求提交全部补正申请材料的，应受理行政许可申请，出具行政许可受理通知书。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（2）《国家外汇管理局行政许可实施办法》第十四条外汇局对行</w:t>
      </w:r>
      <w:r>
        <w:rPr>
          <w:rFonts w:ascii="方正仿宋_GBK" w:eastAsia="方正仿宋_GBK" w:hAnsi="方正仿宋_GBK" w:cs="方正仿宋_GBK"/>
          <w:sz w:val="28"/>
          <w:szCs w:val="28"/>
        </w:rPr>
        <w:lastRenderedPageBreak/>
        <w:t>政许可申请审查后，应区分下列情况分别作出处理：</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）申请不符合法定条件、拟不予行政许可的，应出具不予行政许可决定书，并说明不予行政许可的理由，告知申请人享有依法申请行政复议的权利。</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457E6" w:rsidRDefault="00E457E6" w:rsidP="00E457E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E457E6" w:rsidRDefault="00E457E6" w:rsidP="00E457E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E457E6" w:rsidRDefault="00E457E6" w:rsidP="00E457E6">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（1）《国家外汇管理局行政许可实施办法》第十五条外汇局应根据以下要求确保行政许可依法按时完成：</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w:t>
      </w:r>
      <w:r>
        <w:rPr>
          <w:rFonts w:ascii="方正仿宋_GBK" w:eastAsia="方正仿宋_GBK" w:hAnsi="方正仿宋_GBK" w:cs="方正仿宋_GBK"/>
          <w:sz w:val="28"/>
          <w:szCs w:val="28"/>
        </w:rPr>
        <w:lastRenderedPageBreak/>
        <w:t>行政许可决定的，可不出具行政许可受理通知书；</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E457E6" w:rsidRDefault="00E457E6" w:rsidP="00E457E6">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E457E6" w:rsidRDefault="00E457E6" w:rsidP="00E457E6">
      <w:pPr>
        <w:spacing w:line="540" w:lineRule="exact"/>
        <w:ind w:firstLineChars="200" w:firstLine="562"/>
        <w:outlineLvl w:val="2"/>
        <w:rPr>
          <w:rFonts w:ascii="方正仿宋_GBK" w:eastAsia="方正仿宋_GBK" w:hAnsi="方正仿宋_GBK" w:cs="方正仿宋_GBK"/>
          <w:b/>
          <w:bCs/>
          <w:color w:val="FF0000"/>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《备案通知书》《境内机构外债签约情况表》《业务登记凭证》</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E457E6" w:rsidRDefault="00E457E6" w:rsidP="00E457E6">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E457E6" w:rsidRDefault="00E457E6" w:rsidP="00E457E6">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lastRenderedPageBreak/>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E457E6" w:rsidRDefault="00E457E6" w:rsidP="00E457E6">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457E6" w:rsidRDefault="00E457E6" w:rsidP="00E457E6">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457E6" w:rsidRDefault="00E457E6" w:rsidP="00E457E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E457E6" w:rsidRDefault="00E457E6" w:rsidP="00E457E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E457E6" w:rsidRDefault="00E457E6" w:rsidP="00E457E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BA4F2D" w:rsidRPr="00E457E6" w:rsidRDefault="00BA4F2D"/>
    <w:sectPr w:rsidR="00BA4F2D" w:rsidRPr="00E457E6" w:rsidSect="00ED52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598" w:rsidRDefault="006F3598" w:rsidP="00E457E6">
      <w:r>
        <w:separator/>
      </w:r>
    </w:p>
  </w:endnote>
  <w:endnote w:type="continuationSeparator" w:id="1">
    <w:p w:rsidR="006F3598" w:rsidRDefault="006F3598" w:rsidP="00E457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598" w:rsidRDefault="006F3598" w:rsidP="00E457E6">
      <w:r>
        <w:separator/>
      </w:r>
    </w:p>
  </w:footnote>
  <w:footnote w:type="continuationSeparator" w:id="1">
    <w:p w:rsidR="006F3598" w:rsidRDefault="006F3598" w:rsidP="00E457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57E6"/>
    <w:rsid w:val="006F3598"/>
    <w:rsid w:val="00BA4F2D"/>
    <w:rsid w:val="00E457E6"/>
    <w:rsid w:val="00ED5252"/>
    <w:rsid w:val="00FA67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7E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57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457E6"/>
    <w:rPr>
      <w:sz w:val="18"/>
      <w:szCs w:val="18"/>
    </w:rPr>
  </w:style>
  <w:style w:type="paragraph" w:styleId="a4">
    <w:name w:val="footer"/>
    <w:basedOn w:val="a"/>
    <w:link w:val="Char0"/>
    <w:uiPriority w:val="99"/>
    <w:semiHidden/>
    <w:unhideWhenUsed/>
    <w:rsid w:val="00E457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457E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1064</Words>
  <Characters>6065</Characters>
  <Application>Microsoft Office Word</Application>
  <DocSecurity>0</DocSecurity>
  <Lines>50</Lines>
  <Paragraphs>14</Paragraphs>
  <ScaleCrop>false</ScaleCrop>
  <Company/>
  <LinksUpToDate>false</LinksUpToDate>
  <CharactersWithSpaces>7115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kylin</dc:creator>
  <cp:keywords/>
  <dc:description/>
  <cp:lastModifiedBy>kylin</cp:lastModifiedBy>
  <cp:revision>3</cp:revision>
  <dcterms:created xsi:type="dcterms:W3CDTF">2024-05-16T11:21:00Z</dcterms:created>
  <dcterms:modified xsi:type="dcterms:W3CDTF">2024-05-16T12:30:00Z</dcterms:modified>
</cp:coreProperties>
</file>